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A1B3" w14:textId="1CBBEBCB" w:rsidR="00BC398F" w:rsidRPr="00BC398F" w:rsidRDefault="00D82AB2" w:rsidP="00294BFE">
      <w:pPr>
        <w:pStyle w:val="HV-H1"/>
      </w:pPr>
      <w:bookmarkStart w:id="0" w:name="_Toc74307761"/>
      <w:r>
        <w:t>Building Superstructure</w:t>
      </w:r>
    </w:p>
    <w:p w14:paraId="32B87EFB" w14:textId="0EB93CCB" w:rsidR="005E759F" w:rsidRPr="00991779" w:rsidRDefault="004411F6" w:rsidP="00991779">
      <w:pPr>
        <w:pStyle w:val="HV-H2"/>
      </w:pPr>
      <w:r w:rsidRPr="00A54C0A">
        <w:t xml:space="preserve">About this </w:t>
      </w:r>
      <w:bookmarkEnd w:id="0"/>
      <w:r w:rsidR="00B3282A" w:rsidRPr="00A54C0A">
        <w:t>technical note</w:t>
      </w:r>
    </w:p>
    <w:p w14:paraId="6B138151" w14:textId="181A7F18" w:rsidR="00440816" w:rsidRPr="000C4366" w:rsidRDefault="00440816" w:rsidP="00D836C0">
      <w:pPr>
        <w:pStyle w:val="HV-normal"/>
      </w:pPr>
      <w:r w:rsidRPr="006261C8">
        <w:t>This</w:t>
      </w:r>
      <w:r>
        <w:t xml:space="preserve"> </w:t>
      </w:r>
      <w:r w:rsidRPr="006261C8">
        <w:t>technical note was prepared by Joe Spano (</w:t>
      </w:r>
      <w:proofErr w:type="spellStart"/>
      <w:r w:rsidRPr="006261C8">
        <w:t>Ingegnaria</w:t>
      </w:r>
      <w:proofErr w:type="spellEnd"/>
      <w:r w:rsidRPr="006261C8">
        <w:t xml:space="preserve"> Consultants) in collaboration with Heritage Victoria in response to the 2022 Victorian floods. </w:t>
      </w:r>
    </w:p>
    <w:tbl>
      <w:tblPr>
        <w:tblStyle w:val="TableGrid"/>
        <w:tblpPr w:leftFromText="180" w:rightFromText="180" w:vertAnchor="text" w:horzAnchor="margin" w:tblpY="273"/>
        <w:tblW w:w="10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69"/>
      </w:tblGrid>
      <w:tr w:rsidR="006C5266" w:rsidRPr="001320FB" w14:paraId="2E77CE4D" w14:textId="77777777" w:rsidTr="003E2B46">
        <w:trPr>
          <w:trHeight w:val="4810"/>
        </w:trPr>
        <w:tc>
          <w:tcPr>
            <w:tcW w:w="10569" w:type="dxa"/>
          </w:tcPr>
          <w:p w14:paraId="0C0B0D05" w14:textId="77777777" w:rsidR="006C5266" w:rsidRPr="00AD1981" w:rsidRDefault="006C5266" w:rsidP="00F220BD">
            <w:pPr>
              <w:autoSpaceDE w:val="0"/>
              <w:autoSpaceDN w:val="0"/>
              <w:adjustRightInd w:val="0"/>
              <w:spacing w:before="0" w:after="0"/>
              <w:jc w:val="both"/>
              <w:rPr>
                <w:rFonts w:cstheme="minorHAnsi"/>
                <w:color w:val="000000" w:themeColor="text1"/>
                <w:sz w:val="21"/>
                <w:szCs w:val="21"/>
              </w:rPr>
            </w:pPr>
            <w:bookmarkStart w:id="1" w:name="_Toc74307764"/>
            <w:r w:rsidRPr="00AD1981">
              <w:rPr>
                <w:rFonts w:cstheme="minorHAnsi"/>
                <w:color w:val="000000" w:themeColor="text1"/>
                <w:sz w:val="21"/>
                <w:szCs w:val="21"/>
              </w:rPr>
              <w:t xml:space="preserve">The building’s superstructure performance refers to the post flood performance of the building’s structural elements above the footing level including floor framing </w:t>
            </w:r>
            <w:r>
              <w:rPr>
                <w:rFonts w:cstheme="minorHAnsi"/>
                <w:color w:val="000000" w:themeColor="text1"/>
                <w:sz w:val="21"/>
                <w:szCs w:val="21"/>
              </w:rPr>
              <w:t>and</w:t>
            </w:r>
            <w:r w:rsidRPr="00AD1981">
              <w:rPr>
                <w:rFonts w:cstheme="minorHAnsi"/>
                <w:color w:val="000000" w:themeColor="text1"/>
                <w:sz w:val="21"/>
                <w:szCs w:val="21"/>
              </w:rPr>
              <w:t xml:space="preserve"> slabs, masonry walls </w:t>
            </w:r>
            <w:r>
              <w:rPr>
                <w:rFonts w:cstheme="minorHAnsi"/>
                <w:color w:val="000000" w:themeColor="text1"/>
                <w:sz w:val="21"/>
                <w:szCs w:val="21"/>
              </w:rPr>
              <w:t>and</w:t>
            </w:r>
            <w:r w:rsidRPr="00AD1981">
              <w:rPr>
                <w:rFonts w:cstheme="minorHAnsi"/>
                <w:color w:val="000000" w:themeColor="text1"/>
                <w:sz w:val="21"/>
                <w:szCs w:val="21"/>
              </w:rPr>
              <w:t xml:space="preserve"> timber wall framing, cast iron </w:t>
            </w:r>
            <w:r>
              <w:rPr>
                <w:rFonts w:cstheme="minorHAnsi"/>
                <w:color w:val="000000" w:themeColor="text1"/>
                <w:sz w:val="21"/>
                <w:szCs w:val="21"/>
              </w:rPr>
              <w:t>and</w:t>
            </w:r>
            <w:r w:rsidRPr="00AD1981">
              <w:rPr>
                <w:rFonts w:cstheme="minorHAnsi"/>
                <w:color w:val="000000" w:themeColor="text1"/>
                <w:sz w:val="21"/>
                <w:szCs w:val="21"/>
              </w:rPr>
              <w:t xml:space="preserve"> wrought iron columns, and roof framing.</w:t>
            </w:r>
          </w:p>
          <w:p w14:paraId="1EFF3A62" w14:textId="77777777" w:rsidR="006C5266" w:rsidRPr="00AD1981" w:rsidRDefault="006C5266" w:rsidP="00F220BD">
            <w:pPr>
              <w:autoSpaceDE w:val="0"/>
              <w:autoSpaceDN w:val="0"/>
              <w:adjustRightInd w:val="0"/>
              <w:spacing w:before="0" w:after="0"/>
              <w:jc w:val="both"/>
              <w:rPr>
                <w:rFonts w:cstheme="minorHAnsi"/>
                <w:color w:val="000000" w:themeColor="text1"/>
                <w:sz w:val="21"/>
                <w:szCs w:val="21"/>
              </w:rPr>
            </w:pPr>
          </w:p>
          <w:p w14:paraId="406F729B" w14:textId="77777777" w:rsidR="006C5266" w:rsidRPr="00AD1981" w:rsidRDefault="006C5266" w:rsidP="00F220BD">
            <w:pPr>
              <w:autoSpaceDE w:val="0"/>
              <w:autoSpaceDN w:val="0"/>
              <w:adjustRightInd w:val="0"/>
              <w:spacing w:before="0" w:after="0"/>
              <w:jc w:val="both"/>
              <w:rPr>
                <w:rFonts w:cstheme="minorHAnsi"/>
                <w:color w:val="000000" w:themeColor="text1"/>
                <w:sz w:val="21"/>
                <w:szCs w:val="21"/>
              </w:rPr>
            </w:pPr>
            <w:r w:rsidRPr="00AD1981">
              <w:rPr>
                <w:rFonts w:cstheme="minorHAnsi"/>
                <w:color w:val="000000" w:themeColor="text1"/>
                <w:sz w:val="21"/>
                <w:szCs w:val="21"/>
              </w:rPr>
              <w:t xml:space="preserve">Flood events result in water inundation of some of the building structural elements. The source of the flood water can be from rising river </w:t>
            </w:r>
            <w:r>
              <w:rPr>
                <w:rFonts w:cstheme="minorHAnsi"/>
                <w:color w:val="000000" w:themeColor="text1"/>
                <w:sz w:val="21"/>
                <w:szCs w:val="21"/>
              </w:rPr>
              <w:t>and</w:t>
            </w:r>
            <w:r w:rsidRPr="00AD1981">
              <w:rPr>
                <w:rFonts w:cstheme="minorHAnsi"/>
                <w:color w:val="000000" w:themeColor="text1"/>
                <w:sz w:val="21"/>
                <w:szCs w:val="21"/>
              </w:rPr>
              <w:t xml:space="preserve"> flood plain water levels, and / or the accumulation of runoff overloading the building </w:t>
            </w:r>
            <w:r>
              <w:rPr>
                <w:rFonts w:cstheme="minorHAnsi"/>
                <w:color w:val="000000" w:themeColor="text1"/>
                <w:sz w:val="21"/>
                <w:szCs w:val="21"/>
              </w:rPr>
              <w:t>and</w:t>
            </w:r>
            <w:r w:rsidRPr="00AD1981">
              <w:rPr>
                <w:rFonts w:cstheme="minorHAnsi"/>
                <w:color w:val="000000" w:themeColor="text1"/>
                <w:sz w:val="21"/>
                <w:szCs w:val="21"/>
              </w:rPr>
              <w:t xml:space="preserve"> site’s drainage system. High intensity storms associated with flood events can also result in overflows to the building’s roof drainage system which can result in water ingress at roof level. Older buildings typically have undersized roof drainage components such as box gutters, eaves gutters, downpipes and underground drains servicing the downpipes.</w:t>
            </w:r>
            <w:r>
              <w:rPr>
                <w:rFonts w:cstheme="minorHAnsi"/>
                <w:color w:val="000000" w:themeColor="text1"/>
                <w:sz w:val="21"/>
                <w:szCs w:val="21"/>
              </w:rPr>
              <w:t xml:space="preserve"> Refer to Floods and Heritage: Flood Management of Roof and Rainwater Goods.</w:t>
            </w:r>
          </w:p>
          <w:p w14:paraId="0E8C7635" w14:textId="77777777" w:rsidR="006C5266" w:rsidRPr="00AD1981" w:rsidRDefault="006C5266" w:rsidP="00F220BD">
            <w:pPr>
              <w:autoSpaceDE w:val="0"/>
              <w:autoSpaceDN w:val="0"/>
              <w:adjustRightInd w:val="0"/>
              <w:spacing w:before="0" w:after="0"/>
              <w:jc w:val="both"/>
              <w:rPr>
                <w:rFonts w:cstheme="minorHAnsi"/>
                <w:color w:val="000000" w:themeColor="text1"/>
                <w:sz w:val="21"/>
                <w:szCs w:val="21"/>
              </w:rPr>
            </w:pPr>
          </w:p>
          <w:p w14:paraId="3D9F972F" w14:textId="77777777" w:rsidR="006C5266" w:rsidRPr="001320FB" w:rsidRDefault="006C5266" w:rsidP="00F220BD">
            <w:pPr>
              <w:autoSpaceDE w:val="0"/>
              <w:autoSpaceDN w:val="0"/>
              <w:adjustRightInd w:val="0"/>
              <w:spacing w:before="0" w:after="0"/>
              <w:jc w:val="both"/>
              <w:rPr>
                <w:rFonts w:cstheme="minorHAnsi"/>
                <w:color w:val="000000" w:themeColor="text1"/>
                <w:sz w:val="22"/>
              </w:rPr>
            </w:pPr>
            <w:r w:rsidRPr="00AD1981">
              <w:rPr>
                <w:rFonts w:cstheme="minorHAnsi"/>
                <w:color w:val="000000" w:themeColor="text1"/>
                <w:sz w:val="21"/>
                <w:szCs w:val="21"/>
              </w:rPr>
              <w:t>The building’s structural performance response to the water inundation will depend on the existing conditions of the building, the time which the building elements are inundated, and the drying time of those elements. Therefore, in general, building structures with pre</w:t>
            </w:r>
            <w:r w:rsidRPr="00AD1981">
              <w:rPr>
                <w:rFonts w:ascii="Cambria Math" w:hAnsi="Cambria Math" w:cs="Cambria Math"/>
                <w:color w:val="000000" w:themeColor="text1"/>
                <w:sz w:val="21"/>
                <w:szCs w:val="21"/>
              </w:rPr>
              <w:t>‐</w:t>
            </w:r>
            <w:r w:rsidRPr="00AD1981">
              <w:rPr>
                <w:rFonts w:cstheme="minorHAnsi"/>
                <w:color w:val="000000" w:themeColor="text1"/>
                <w:sz w:val="21"/>
                <w:szCs w:val="21"/>
              </w:rPr>
              <w:t>existing moisture related defects subject to long inundation periods and slow drying out periods, will experience more significant post flood defects or a magnification of existing defects.</w:t>
            </w:r>
          </w:p>
        </w:tc>
      </w:tr>
    </w:tbl>
    <w:p w14:paraId="3FCA8A22" w14:textId="77777777" w:rsidR="003E2B46" w:rsidRPr="00F4245E" w:rsidRDefault="003E2B46" w:rsidP="003E2B46">
      <w:pPr>
        <w:autoSpaceDE w:val="0"/>
        <w:autoSpaceDN w:val="0"/>
        <w:adjustRightInd w:val="0"/>
        <w:spacing w:before="0" w:after="0"/>
        <w:jc w:val="both"/>
        <w:rPr>
          <w:rFonts w:cstheme="minorHAnsi"/>
          <w:color w:val="000000" w:themeColor="text1"/>
          <w:sz w:val="21"/>
          <w:szCs w:val="21"/>
        </w:rPr>
      </w:pPr>
      <w:r w:rsidRPr="00F4245E">
        <w:rPr>
          <w:rFonts w:cstheme="minorHAnsi"/>
          <w:color w:val="000000" w:themeColor="text1"/>
          <w:sz w:val="21"/>
          <w:szCs w:val="21"/>
        </w:rPr>
        <w:t>The following issues are typical post flood defects to various building elements:</w:t>
      </w:r>
    </w:p>
    <w:p w14:paraId="793B8DDB" w14:textId="77777777" w:rsidR="003E2B46" w:rsidRDefault="003E2B46" w:rsidP="003E2B46">
      <w:pPr>
        <w:autoSpaceDE w:val="0"/>
        <w:autoSpaceDN w:val="0"/>
        <w:adjustRightInd w:val="0"/>
        <w:spacing w:before="0" w:after="0"/>
        <w:jc w:val="both"/>
        <w:rPr>
          <w:rFonts w:cstheme="minorHAnsi"/>
          <w:color w:val="000000" w:themeColor="text1"/>
          <w:sz w:val="21"/>
          <w:szCs w:val="21"/>
        </w:rPr>
      </w:pPr>
      <w:r w:rsidRPr="00F4245E">
        <w:rPr>
          <w:rFonts w:cstheme="minorHAnsi"/>
          <w:color w:val="000000" w:themeColor="text1"/>
          <w:sz w:val="21"/>
          <w:szCs w:val="21"/>
        </w:rPr>
        <w:t>The following issues are typical post flood defects to various building elements:</w:t>
      </w:r>
    </w:p>
    <w:p w14:paraId="25A4B8FA" w14:textId="77777777" w:rsidR="00B24085" w:rsidRPr="00F4245E" w:rsidRDefault="00B24085" w:rsidP="003E2B46">
      <w:pPr>
        <w:autoSpaceDE w:val="0"/>
        <w:autoSpaceDN w:val="0"/>
        <w:adjustRightInd w:val="0"/>
        <w:spacing w:before="0" w:after="0"/>
        <w:jc w:val="both"/>
        <w:rPr>
          <w:rFonts w:cstheme="minorHAnsi"/>
          <w:color w:val="000000" w:themeColor="text1"/>
          <w:sz w:val="21"/>
          <w:szCs w:val="2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25620A" w14:paraId="0A513156" w14:textId="77777777" w:rsidTr="00F96789">
        <w:tc>
          <w:tcPr>
            <w:tcW w:w="1076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8867"/>
            </w:tblGrid>
            <w:tr w:rsidR="0025620A" w14:paraId="39E730A7" w14:textId="77777777" w:rsidTr="00B24085">
              <w:tc>
                <w:tcPr>
                  <w:tcW w:w="1696" w:type="dxa"/>
                  <w:shd w:val="clear" w:color="auto" w:fill="auto"/>
                </w:tcPr>
                <w:p w14:paraId="05D634AD" w14:textId="77777777" w:rsidR="0025620A" w:rsidRPr="00B24085" w:rsidRDefault="0025620A" w:rsidP="00F220BD">
                  <w:pPr>
                    <w:rPr>
                      <w:b/>
                      <w:bCs/>
                      <w:sz w:val="21"/>
                      <w:szCs w:val="21"/>
                    </w:rPr>
                  </w:pPr>
                  <w:r w:rsidRPr="00B24085">
                    <w:rPr>
                      <w:b/>
                      <w:bCs/>
                      <w:sz w:val="21"/>
                      <w:szCs w:val="21"/>
                    </w:rPr>
                    <w:t>CONCRETE FLOOR SLABS</w:t>
                  </w:r>
                </w:p>
              </w:tc>
              <w:tc>
                <w:tcPr>
                  <w:tcW w:w="9066" w:type="dxa"/>
                  <w:shd w:val="clear" w:color="auto" w:fill="auto"/>
                </w:tcPr>
                <w:p w14:paraId="05AF8753" w14:textId="4980190B" w:rsidR="0025620A" w:rsidRPr="00B24085" w:rsidRDefault="0025620A" w:rsidP="00F220BD">
                  <w:pPr>
                    <w:rPr>
                      <w:sz w:val="21"/>
                      <w:szCs w:val="21"/>
                    </w:rPr>
                  </w:pPr>
                  <w:r w:rsidRPr="00B24085">
                    <w:rPr>
                      <w:noProof/>
                      <w:sz w:val="21"/>
                      <w:szCs w:val="21"/>
                    </w:rPr>
                    <w:drawing>
                      <wp:anchor distT="0" distB="0" distL="114300" distR="114300" simplePos="0" relativeHeight="251659264" behindDoc="1" locked="0" layoutInCell="1" allowOverlap="1" wp14:anchorId="2F472559" wp14:editId="577084B2">
                        <wp:simplePos x="0" y="0"/>
                        <wp:positionH relativeFrom="column">
                          <wp:posOffset>2131695</wp:posOffset>
                        </wp:positionH>
                        <wp:positionV relativeFrom="paragraph">
                          <wp:posOffset>52705</wp:posOffset>
                        </wp:positionV>
                        <wp:extent cx="3373755" cy="2336800"/>
                        <wp:effectExtent l="0" t="0" r="0" b="6350"/>
                        <wp:wrapTight wrapText="bothSides">
                          <wp:wrapPolygon edited="0">
                            <wp:start x="0" y="0"/>
                            <wp:lineTo x="0" y="21483"/>
                            <wp:lineTo x="21466" y="21483"/>
                            <wp:lineTo x="2146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375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085">
                    <w:rPr>
                      <w:sz w:val="21"/>
                      <w:szCs w:val="21"/>
                    </w:rPr>
                    <w:t>Ground floor concrete floor slabs either spanning poorly ventilated sub floor spaces or constructed on the ground can result in moisture condensing on the underside of the slab or wicking through the slab. When the moisture (which will contain salts) evaporates, salts will crystallise onto the surfaces of the slab. Moisture wicking through the thickness of the slab will also result in corrosion of the reinforcement which will decrease the structural capacity of spanning slabs.</w:t>
                  </w:r>
                </w:p>
              </w:tc>
            </w:tr>
            <w:tr w:rsidR="00B24085" w14:paraId="52106DF9" w14:textId="77777777" w:rsidTr="00B24085">
              <w:tc>
                <w:tcPr>
                  <w:tcW w:w="1696" w:type="dxa"/>
                  <w:shd w:val="clear" w:color="auto" w:fill="auto"/>
                </w:tcPr>
                <w:p w14:paraId="5131092D" w14:textId="77777777" w:rsidR="00B24085" w:rsidRDefault="00B24085" w:rsidP="00F220BD">
                  <w:pPr>
                    <w:rPr>
                      <w:b/>
                      <w:bCs/>
                      <w:sz w:val="21"/>
                      <w:szCs w:val="21"/>
                    </w:rPr>
                  </w:pPr>
                </w:p>
                <w:p w14:paraId="00AFB3E8" w14:textId="77777777" w:rsidR="00B24085" w:rsidRPr="00B24085" w:rsidRDefault="00B24085" w:rsidP="00F220BD">
                  <w:pPr>
                    <w:rPr>
                      <w:b/>
                      <w:bCs/>
                      <w:sz w:val="21"/>
                      <w:szCs w:val="21"/>
                    </w:rPr>
                  </w:pPr>
                </w:p>
              </w:tc>
              <w:tc>
                <w:tcPr>
                  <w:tcW w:w="9066" w:type="dxa"/>
                  <w:shd w:val="clear" w:color="auto" w:fill="auto"/>
                </w:tcPr>
                <w:p w14:paraId="6F956A00" w14:textId="7D05AF3C" w:rsidR="00B24085" w:rsidRPr="00B24085" w:rsidRDefault="00B51650" w:rsidP="00F220BD">
                  <w:pPr>
                    <w:rPr>
                      <w:noProof/>
                      <w:sz w:val="21"/>
                      <w:szCs w:val="21"/>
                    </w:rPr>
                  </w:pPr>
                  <w:r>
                    <w:rPr>
                      <w:noProof/>
                      <w:sz w:val="21"/>
                      <w:szCs w:val="21"/>
                    </w:rPr>
                    <w:t xml:space="preserve">                                                         </w:t>
                  </w:r>
                  <w:r w:rsidR="008252A5">
                    <w:rPr>
                      <w:noProof/>
                      <w:sz w:val="21"/>
                      <w:szCs w:val="21"/>
                    </w:rPr>
                    <w:t xml:space="preserve">Figure 1: Salts crystallised on ground </w:t>
                  </w:r>
                  <w:r w:rsidR="00012166">
                    <w:rPr>
                      <w:noProof/>
                      <w:sz w:val="21"/>
                      <w:szCs w:val="21"/>
                    </w:rPr>
                    <w:t>slab surface</w:t>
                  </w:r>
                </w:p>
              </w:tc>
            </w:tr>
          </w:tbl>
          <w:p w14:paraId="754244AA" w14:textId="77777777" w:rsidR="0025620A" w:rsidRPr="001936A7" w:rsidRDefault="0025620A" w:rsidP="00F220BD">
            <w:pPr>
              <w:autoSpaceDE w:val="0"/>
              <w:autoSpaceDN w:val="0"/>
              <w:adjustRightInd w:val="0"/>
              <w:spacing w:before="0" w:after="0"/>
              <w:jc w:val="both"/>
              <w:rPr>
                <w:rFonts w:cstheme="minorHAnsi"/>
                <w:color w:val="000000" w:themeColor="text1"/>
                <w:sz w:val="22"/>
              </w:rPr>
            </w:pPr>
          </w:p>
        </w:tc>
      </w:tr>
    </w:tbl>
    <w:p w14:paraId="67DE6238" w14:textId="77777777" w:rsidR="0025620A" w:rsidRPr="00C51EB6" w:rsidRDefault="0025620A" w:rsidP="0025620A">
      <w:pPr>
        <w:rPr>
          <w:sz w:val="8"/>
          <w:szCs w:val="10"/>
        </w:rPr>
      </w:pPr>
    </w:p>
    <w:p w14:paraId="596ADE1A" w14:textId="77777777" w:rsidR="0025620A" w:rsidRDefault="0025620A" w:rsidP="0025620A"/>
    <w:p w14:paraId="73D76A87" w14:textId="77777777" w:rsidR="0025620A" w:rsidRDefault="0025620A" w:rsidP="0025620A"/>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25620A" w14:paraId="2E8C2C39" w14:textId="77777777" w:rsidTr="00F96789">
        <w:tc>
          <w:tcPr>
            <w:tcW w:w="1696" w:type="dxa"/>
            <w:shd w:val="clear" w:color="auto" w:fill="auto"/>
          </w:tcPr>
          <w:p w14:paraId="2A1EAA24" w14:textId="77777777" w:rsidR="0025620A" w:rsidRPr="00B85E2E" w:rsidRDefault="0025620A" w:rsidP="00F220BD">
            <w:pPr>
              <w:rPr>
                <w:b/>
                <w:bCs/>
                <w:sz w:val="22"/>
                <w:szCs w:val="24"/>
              </w:rPr>
            </w:pPr>
            <w:r w:rsidRPr="00B85E2E">
              <w:rPr>
                <w:b/>
                <w:bCs/>
                <w:sz w:val="22"/>
                <w:szCs w:val="24"/>
              </w:rPr>
              <w:t>TIMBER FLOOR FRAMING</w:t>
            </w:r>
          </w:p>
        </w:tc>
        <w:tc>
          <w:tcPr>
            <w:tcW w:w="9066" w:type="dxa"/>
            <w:shd w:val="clear" w:color="auto" w:fill="auto"/>
          </w:tcPr>
          <w:p w14:paraId="7571EC89" w14:textId="77777777" w:rsidR="0025620A" w:rsidRPr="00B85E2E" w:rsidRDefault="0025620A" w:rsidP="00F220BD">
            <w:pPr>
              <w:rPr>
                <w:sz w:val="22"/>
              </w:rPr>
            </w:pPr>
            <w:r w:rsidRPr="00B85E2E">
              <w:rPr>
                <w:sz w:val="22"/>
              </w:rPr>
              <w:t>Saturated floor timbers becoming subject to fungal rot and pest attack. Fungal rot and pest attack essentially break down the timber cell wall material which will reduce the structural capacity of the members. Note often the decay will be well advanced by the time the deterioration becomes visible.</w:t>
            </w:r>
          </w:p>
        </w:tc>
      </w:tr>
    </w:tbl>
    <w:p w14:paraId="52894246" w14:textId="77777777" w:rsidR="0025620A" w:rsidRPr="00C51EB6" w:rsidRDefault="0025620A" w:rsidP="0025620A">
      <w:pPr>
        <w:rPr>
          <w:sz w:val="8"/>
          <w:szCs w:val="1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25620A" w14:paraId="4A0373CA" w14:textId="77777777" w:rsidTr="00F96789">
        <w:tc>
          <w:tcPr>
            <w:tcW w:w="1696" w:type="dxa"/>
            <w:shd w:val="clear" w:color="auto" w:fill="auto"/>
          </w:tcPr>
          <w:p w14:paraId="76C060C7" w14:textId="77777777" w:rsidR="0025620A" w:rsidRPr="00522A1D" w:rsidRDefault="0025620A" w:rsidP="00F220BD">
            <w:pPr>
              <w:rPr>
                <w:b/>
                <w:bCs/>
                <w:sz w:val="22"/>
                <w:szCs w:val="24"/>
              </w:rPr>
            </w:pPr>
            <w:r w:rsidRPr="00522A1D">
              <w:rPr>
                <w:b/>
                <w:bCs/>
                <w:sz w:val="22"/>
                <w:szCs w:val="24"/>
              </w:rPr>
              <w:t>TIMBER WALL FRAMING</w:t>
            </w:r>
          </w:p>
        </w:tc>
        <w:tc>
          <w:tcPr>
            <w:tcW w:w="9066" w:type="dxa"/>
            <w:shd w:val="clear" w:color="auto" w:fill="auto"/>
          </w:tcPr>
          <w:p w14:paraId="4D4D9AF8" w14:textId="77777777" w:rsidR="0025620A" w:rsidRPr="009E3614" w:rsidRDefault="0025620A" w:rsidP="00F220BD">
            <w:pPr>
              <w:spacing w:before="0" w:after="160" w:line="259" w:lineRule="auto"/>
              <w:rPr>
                <w:sz w:val="22"/>
              </w:rPr>
            </w:pPr>
            <w:r w:rsidRPr="009E3614">
              <w:rPr>
                <w:sz w:val="22"/>
              </w:rPr>
              <w:t>As per the floor framing note, moisture absorbed into the base of the timber wall framing can lead to fungal rot and pest attack of the timber base wall plates and lower sections of the studs.</w:t>
            </w:r>
          </w:p>
          <w:p w14:paraId="353EEC7E" w14:textId="77777777" w:rsidR="0025620A" w:rsidRPr="009E3614" w:rsidRDefault="0025620A" w:rsidP="00F220BD">
            <w:pPr>
              <w:spacing w:before="0" w:after="160" w:line="259" w:lineRule="auto"/>
              <w:rPr>
                <w:sz w:val="22"/>
                <w:szCs w:val="24"/>
              </w:rPr>
            </w:pPr>
            <w:r w:rsidRPr="009E3614">
              <w:rPr>
                <w:sz w:val="22"/>
              </w:rPr>
              <w:t>Flood waters permeated into the ground can lead to increase in moisture content in the base of timber posts embedded in the ground, which can accelerate the decay in the base of these timbers.</w:t>
            </w:r>
          </w:p>
        </w:tc>
      </w:tr>
    </w:tbl>
    <w:p w14:paraId="017DFA4F" w14:textId="77777777" w:rsidR="0025620A" w:rsidRPr="00C51EB6" w:rsidRDefault="0025620A" w:rsidP="0025620A">
      <w:pPr>
        <w:rPr>
          <w:sz w:val="8"/>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25620A" w14:paraId="761EEC3A" w14:textId="77777777" w:rsidTr="00F96789">
        <w:tc>
          <w:tcPr>
            <w:tcW w:w="1696" w:type="dxa"/>
            <w:tcBorders>
              <w:top w:val="single" w:sz="4" w:space="0" w:color="auto"/>
            </w:tcBorders>
            <w:shd w:val="clear" w:color="auto" w:fill="auto"/>
          </w:tcPr>
          <w:p w14:paraId="58F847B8" w14:textId="77777777" w:rsidR="0025620A" w:rsidRPr="00DD7235" w:rsidRDefault="0025620A" w:rsidP="00F220BD">
            <w:pPr>
              <w:autoSpaceDE w:val="0"/>
              <w:autoSpaceDN w:val="0"/>
              <w:adjustRightInd w:val="0"/>
              <w:spacing w:before="0" w:after="0"/>
              <w:rPr>
                <w:rFonts w:cstheme="minorHAnsi"/>
                <w:b/>
                <w:bCs/>
                <w:sz w:val="22"/>
              </w:rPr>
            </w:pPr>
            <w:r w:rsidRPr="00DD7235">
              <w:rPr>
                <w:rFonts w:cstheme="minorHAnsi"/>
                <w:b/>
                <w:bCs/>
                <w:sz w:val="22"/>
              </w:rPr>
              <w:t>ROOF FRAMING</w:t>
            </w:r>
          </w:p>
          <w:p w14:paraId="47E43F54" w14:textId="77777777" w:rsidR="0025620A" w:rsidRPr="00DD7235" w:rsidRDefault="0025620A" w:rsidP="00F220BD">
            <w:pPr>
              <w:rPr>
                <w:sz w:val="22"/>
                <w:szCs w:val="24"/>
              </w:rPr>
            </w:pPr>
          </w:p>
        </w:tc>
        <w:tc>
          <w:tcPr>
            <w:tcW w:w="9066" w:type="dxa"/>
            <w:tcBorders>
              <w:top w:val="single" w:sz="4" w:space="0" w:color="auto"/>
            </w:tcBorders>
            <w:shd w:val="clear" w:color="auto" w:fill="auto"/>
          </w:tcPr>
          <w:p w14:paraId="1A5E4485" w14:textId="77777777" w:rsidR="0025620A" w:rsidRPr="00DD7235" w:rsidRDefault="0025620A" w:rsidP="00F220BD">
            <w:pPr>
              <w:autoSpaceDE w:val="0"/>
              <w:autoSpaceDN w:val="0"/>
              <w:adjustRightInd w:val="0"/>
              <w:spacing w:before="0" w:after="0"/>
              <w:rPr>
                <w:rFonts w:cstheme="minorHAnsi"/>
                <w:sz w:val="22"/>
              </w:rPr>
            </w:pPr>
            <w:r w:rsidRPr="00DD7235">
              <w:rPr>
                <w:noProof/>
                <w:sz w:val="22"/>
              </w:rPr>
              <w:drawing>
                <wp:anchor distT="0" distB="0" distL="114300" distR="114300" simplePos="0" relativeHeight="251661312" behindDoc="1" locked="0" layoutInCell="1" allowOverlap="1" wp14:anchorId="0B47B469" wp14:editId="58E0E766">
                  <wp:simplePos x="0" y="0"/>
                  <wp:positionH relativeFrom="column">
                    <wp:posOffset>2594610</wp:posOffset>
                  </wp:positionH>
                  <wp:positionV relativeFrom="paragraph">
                    <wp:posOffset>25400</wp:posOffset>
                  </wp:positionV>
                  <wp:extent cx="3060000" cy="2297689"/>
                  <wp:effectExtent l="0" t="0" r="7620" b="7620"/>
                  <wp:wrapThrough wrapText="bothSides">
                    <wp:wrapPolygon edited="0">
                      <wp:start x="0" y="0"/>
                      <wp:lineTo x="0" y="21493"/>
                      <wp:lineTo x="21519" y="21493"/>
                      <wp:lineTo x="2151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60000" cy="2297689"/>
                          </a:xfrm>
                          <a:prstGeom prst="rect">
                            <a:avLst/>
                          </a:prstGeom>
                        </pic:spPr>
                      </pic:pic>
                    </a:graphicData>
                  </a:graphic>
                  <wp14:sizeRelH relativeFrom="page">
                    <wp14:pctWidth>0</wp14:pctWidth>
                  </wp14:sizeRelH>
                  <wp14:sizeRelV relativeFrom="page">
                    <wp14:pctHeight>0</wp14:pctHeight>
                  </wp14:sizeRelV>
                </wp:anchor>
              </w:drawing>
            </w:r>
            <w:r w:rsidRPr="00DD7235">
              <w:rPr>
                <w:rFonts w:cstheme="minorHAnsi"/>
                <w:sz w:val="22"/>
              </w:rPr>
              <w:t>As per the floor framing note, moisture absorbed into roof framing elements can lead to fungal rot and pest a</w:t>
            </w:r>
            <w:r w:rsidRPr="00DD7235">
              <w:rPr>
                <w:rFonts w:ascii="Arial" w:eastAsia="Arial" w:hAnsi="Arial" w:cs="Arial"/>
                <w:sz w:val="22"/>
              </w:rPr>
              <w:t>tt</w:t>
            </w:r>
            <w:r w:rsidRPr="00DD7235">
              <w:rPr>
                <w:rFonts w:cstheme="minorHAnsi"/>
                <w:sz w:val="22"/>
              </w:rPr>
              <w:t>ack.</w:t>
            </w:r>
          </w:p>
          <w:p w14:paraId="2D777557" w14:textId="77777777" w:rsidR="0025620A" w:rsidRPr="00DD7235" w:rsidRDefault="0025620A" w:rsidP="00F220BD">
            <w:pPr>
              <w:autoSpaceDE w:val="0"/>
              <w:autoSpaceDN w:val="0"/>
              <w:adjustRightInd w:val="0"/>
              <w:spacing w:before="0" w:after="0"/>
              <w:rPr>
                <w:rFonts w:cstheme="minorHAnsi"/>
                <w:sz w:val="22"/>
              </w:rPr>
            </w:pPr>
          </w:p>
          <w:p w14:paraId="5ADD47F8" w14:textId="67345970" w:rsidR="0025620A" w:rsidRPr="00DD7235" w:rsidRDefault="0025620A" w:rsidP="00F220BD">
            <w:pPr>
              <w:autoSpaceDE w:val="0"/>
              <w:autoSpaceDN w:val="0"/>
              <w:adjustRightInd w:val="0"/>
              <w:spacing w:before="0" w:after="0"/>
              <w:rPr>
                <w:rFonts w:cstheme="minorHAnsi"/>
                <w:sz w:val="22"/>
              </w:rPr>
            </w:pPr>
            <w:r w:rsidRPr="00DD7235">
              <w:rPr>
                <w:noProof/>
                <w:sz w:val="21"/>
                <w:szCs w:val="21"/>
              </w:rPr>
              <w:t xml:space="preserve"> </w:t>
            </w:r>
          </w:p>
        </w:tc>
      </w:tr>
      <w:tr w:rsidR="000E5E84" w:rsidRPr="002C48F2" w14:paraId="67605A01" w14:textId="77777777" w:rsidTr="00DD7235">
        <w:tc>
          <w:tcPr>
            <w:tcW w:w="1696" w:type="dxa"/>
            <w:shd w:val="clear" w:color="auto" w:fill="auto"/>
          </w:tcPr>
          <w:p w14:paraId="5FA7DA11" w14:textId="77777777" w:rsidR="000E5E84" w:rsidRPr="002C48F2" w:rsidRDefault="000E5E84" w:rsidP="00F220BD">
            <w:pPr>
              <w:autoSpaceDE w:val="0"/>
              <w:autoSpaceDN w:val="0"/>
              <w:adjustRightInd w:val="0"/>
              <w:spacing w:before="0" w:after="0"/>
              <w:rPr>
                <w:rFonts w:cstheme="minorHAnsi"/>
                <w:b/>
                <w:bCs/>
                <w:sz w:val="22"/>
              </w:rPr>
            </w:pPr>
          </w:p>
          <w:p w14:paraId="316AE32C" w14:textId="72CF8682" w:rsidR="002C48F2" w:rsidRPr="002C48F2" w:rsidRDefault="002C48F2" w:rsidP="00F220BD">
            <w:pPr>
              <w:autoSpaceDE w:val="0"/>
              <w:autoSpaceDN w:val="0"/>
              <w:adjustRightInd w:val="0"/>
              <w:spacing w:before="0" w:after="0"/>
              <w:rPr>
                <w:rFonts w:cstheme="minorHAnsi"/>
                <w:b/>
                <w:bCs/>
                <w:sz w:val="22"/>
              </w:rPr>
            </w:pPr>
            <w:r w:rsidRPr="002C48F2">
              <w:rPr>
                <w:rFonts w:cstheme="minorHAnsi"/>
                <w:b/>
                <w:bCs/>
                <w:sz w:val="22"/>
              </w:rPr>
              <w:t xml:space="preserve">                                                         </w:t>
            </w:r>
          </w:p>
        </w:tc>
        <w:tc>
          <w:tcPr>
            <w:tcW w:w="9066" w:type="dxa"/>
            <w:shd w:val="clear" w:color="auto" w:fill="auto"/>
          </w:tcPr>
          <w:p w14:paraId="2EE2619A" w14:textId="77777777" w:rsidR="000E5E84" w:rsidRDefault="0068342E" w:rsidP="00F220BD">
            <w:pPr>
              <w:autoSpaceDE w:val="0"/>
              <w:autoSpaceDN w:val="0"/>
              <w:adjustRightInd w:val="0"/>
              <w:spacing w:before="0" w:after="0"/>
              <w:rPr>
                <w:noProof/>
                <w:sz w:val="22"/>
              </w:rPr>
            </w:pPr>
            <w:r>
              <w:rPr>
                <w:noProof/>
                <w:sz w:val="22"/>
              </w:rPr>
              <w:t xml:space="preserve">                                                                    </w:t>
            </w:r>
          </w:p>
          <w:p w14:paraId="6C99E7D9" w14:textId="342814CE" w:rsidR="00B04B25" w:rsidRPr="002C48F2" w:rsidRDefault="0058339E" w:rsidP="00F220BD">
            <w:pPr>
              <w:autoSpaceDE w:val="0"/>
              <w:autoSpaceDN w:val="0"/>
              <w:adjustRightInd w:val="0"/>
              <w:spacing w:before="0" w:after="0"/>
              <w:rPr>
                <w:noProof/>
                <w:sz w:val="22"/>
              </w:rPr>
            </w:pPr>
            <w:r w:rsidRPr="0058339E">
              <w:rPr>
                <w:noProof/>
                <w:sz w:val="22"/>
              </w:rPr>
              <mc:AlternateContent>
                <mc:Choice Requires="wps">
                  <w:drawing>
                    <wp:anchor distT="45720" distB="45720" distL="114300" distR="114300" simplePos="0" relativeHeight="251665408" behindDoc="0" locked="0" layoutInCell="1" allowOverlap="1" wp14:anchorId="00B303F2" wp14:editId="6235C56E">
                      <wp:simplePos x="0" y="0"/>
                      <wp:positionH relativeFrom="column">
                        <wp:posOffset>2603500</wp:posOffset>
                      </wp:positionH>
                      <wp:positionV relativeFrom="paragraph">
                        <wp:posOffset>5080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CD89B1" w14:textId="3C59CD2B" w:rsidR="0058339E" w:rsidRDefault="00932603">
                                  <w:r>
                                    <w:t xml:space="preserve">Figure 2: </w:t>
                                  </w:r>
                                  <w:r w:rsidR="00046612">
                                    <w:t xml:space="preserve">Termite </w:t>
                                  </w:r>
                                  <w:r w:rsidR="00154EDA">
                                    <w:t xml:space="preserve">infestation resulting in significance reduction </w:t>
                                  </w:r>
                                  <w:r w:rsidR="00CE116D">
                                    <w:t xml:space="preserve">in structural capacity of this roof truss </w:t>
                                  </w:r>
                                  <w:r w:rsidR="007F37AD">
                                    <w:t>bottom chord leading to subsequent steel strengthen</w:t>
                                  </w:r>
                                  <w:r w:rsidR="00D4673B">
                                    <w: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B303F2" id="_x0000_t202" coordsize="21600,21600" o:spt="202" path="m,l,21600r21600,l21600,xe">
                      <v:stroke joinstyle="miter"/>
                      <v:path gradientshapeok="t" o:connecttype="rect"/>
                    </v:shapetype>
                    <v:shape id="Text Box 2" o:spid="_x0000_s1026" type="#_x0000_t202" style="position:absolute;margin-left:205pt;margin-top:.4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" filled="f" stroked="f">
                      <v:textbox style="mso-fit-shape-to-text:t">
                        <w:txbxContent>
                          <w:p w14:paraId="3CCD89B1" w14:textId="3C59CD2B" w:rsidR="0058339E" w:rsidRDefault="00932603">
                            <w:r>
                              <w:t xml:space="preserve">Figure 2: </w:t>
                            </w:r>
                            <w:r w:rsidR="00046612">
                              <w:t xml:space="preserve">Termite </w:t>
                            </w:r>
                            <w:r w:rsidR="00154EDA">
                              <w:t xml:space="preserve">infestation resulting in significance reduction </w:t>
                            </w:r>
                            <w:r w:rsidR="00CE116D">
                              <w:t xml:space="preserve">in structural capacity of this roof truss </w:t>
                            </w:r>
                            <w:r w:rsidR="007F37AD">
                              <w:t>bottom chord leading to subsequent steel strengthen</w:t>
                            </w:r>
                            <w:r w:rsidR="00D4673B">
                              <w:t>ing.</w:t>
                            </w:r>
                          </w:p>
                        </w:txbxContent>
                      </v:textbox>
                      <w10:wrap type="square"/>
                    </v:shape>
                  </w:pict>
                </mc:Fallback>
              </mc:AlternateContent>
            </w:r>
            <w:r w:rsidR="00B04B25">
              <w:rPr>
                <w:noProof/>
                <w:sz w:val="22"/>
              </w:rPr>
              <w:t xml:space="preserve">  </w:t>
            </w:r>
          </w:p>
        </w:tc>
      </w:tr>
    </w:tbl>
    <w:p w14:paraId="1B5965EF" w14:textId="77777777" w:rsidR="0025620A" w:rsidRPr="00C51EB6" w:rsidRDefault="0025620A" w:rsidP="0025620A">
      <w:pPr>
        <w:rPr>
          <w:sz w:val="8"/>
          <w:szCs w:val="1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9052"/>
      </w:tblGrid>
      <w:tr w:rsidR="0025620A" w14:paraId="400CC3FD" w14:textId="77777777" w:rsidTr="00F96789">
        <w:tc>
          <w:tcPr>
            <w:tcW w:w="1696" w:type="dxa"/>
            <w:shd w:val="clear" w:color="auto" w:fill="auto"/>
          </w:tcPr>
          <w:p w14:paraId="4FA834DA" w14:textId="77777777" w:rsidR="0025620A" w:rsidRPr="00D4673B" w:rsidRDefault="0025620A" w:rsidP="00F220BD">
            <w:pPr>
              <w:rPr>
                <w:b/>
                <w:bCs/>
                <w:sz w:val="22"/>
                <w:szCs w:val="24"/>
              </w:rPr>
            </w:pPr>
            <w:r w:rsidRPr="00D4673B">
              <w:rPr>
                <w:b/>
                <w:bCs/>
                <w:sz w:val="22"/>
                <w:szCs w:val="24"/>
              </w:rPr>
              <w:t>STRUCTURAL STEEL</w:t>
            </w:r>
          </w:p>
        </w:tc>
        <w:tc>
          <w:tcPr>
            <w:tcW w:w="9066" w:type="dxa"/>
            <w:shd w:val="clear" w:color="auto" w:fill="auto"/>
          </w:tcPr>
          <w:p w14:paraId="03005D6D" w14:textId="77777777" w:rsidR="0025620A" w:rsidRPr="00F96789" w:rsidRDefault="0025620A" w:rsidP="00F220BD">
            <w:pPr>
              <w:rPr>
                <w:sz w:val="21"/>
                <w:szCs w:val="21"/>
              </w:rPr>
            </w:pPr>
            <w:r w:rsidRPr="00F96789">
              <w:rPr>
                <w:sz w:val="21"/>
                <w:szCs w:val="21"/>
              </w:rPr>
              <w:t>Moisture which remains in contact with steel elements or parts of the steel elements such as at cap and base plates / bearing plates / cleat plates / fixings etc, which are unprotected or have failed coatings will result in corrosion of the steel. Significant advanced corrosion of these steel elements can reduce their structural capacity.</w:t>
            </w:r>
          </w:p>
        </w:tc>
      </w:tr>
    </w:tbl>
    <w:p w14:paraId="44C78CE4" w14:textId="77777777" w:rsidR="0025620A" w:rsidRPr="00C51EB6" w:rsidRDefault="0025620A" w:rsidP="0025620A">
      <w:pPr>
        <w:rPr>
          <w:sz w:val="8"/>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25620A" w14:paraId="07844847" w14:textId="77777777" w:rsidTr="00F96789">
        <w:tc>
          <w:tcPr>
            <w:tcW w:w="1696" w:type="dxa"/>
            <w:shd w:val="clear" w:color="auto" w:fill="auto"/>
          </w:tcPr>
          <w:p w14:paraId="3674D85A" w14:textId="77777777" w:rsidR="0025620A" w:rsidRPr="00F96789" w:rsidRDefault="0025620A" w:rsidP="00F220BD">
            <w:pPr>
              <w:rPr>
                <w:b/>
                <w:bCs/>
                <w:sz w:val="22"/>
                <w:szCs w:val="24"/>
              </w:rPr>
            </w:pPr>
            <w:r w:rsidRPr="00F96789">
              <w:rPr>
                <w:b/>
                <w:bCs/>
                <w:sz w:val="22"/>
                <w:szCs w:val="24"/>
              </w:rPr>
              <w:t>CAST IRON / WROUGHT IRON ELEMENTS</w:t>
            </w:r>
          </w:p>
        </w:tc>
        <w:tc>
          <w:tcPr>
            <w:tcW w:w="9066" w:type="dxa"/>
            <w:shd w:val="clear" w:color="auto" w:fill="auto"/>
          </w:tcPr>
          <w:p w14:paraId="3B9CC026" w14:textId="77777777" w:rsidR="0025620A" w:rsidRPr="00F96789" w:rsidRDefault="0025620A" w:rsidP="00F220BD">
            <w:pPr>
              <w:rPr>
                <w:sz w:val="21"/>
                <w:szCs w:val="21"/>
              </w:rPr>
            </w:pPr>
            <w:r w:rsidRPr="00F96789">
              <w:rPr>
                <w:noProof/>
                <w:sz w:val="21"/>
                <w:szCs w:val="21"/>
              </w:rPr>
              <w:drawing>
                <wp:anchor distT="0" distB="0" distL="114300" distR="114300" simplePos="0" relativeHeight="251663360" behindDoc="1" locked="0" layoutInCell="1" allowOverlap="1" wp14:anchorId="7EA54B3C" wp14:editId="264425EC">
                  <wp:simplePos x="0" y="0"/>
                  <wp:positionH relativeFrom="column">
                    <wp:posOffset>2595755</wp:posOffset>
                  </wp:positionH>
                  <wp:positionV relativeFrom="paragraph">
                    <wp:posOffset>43024</wp:posOffset>
                  </wp:positionV>
                  <wp:extent cx="3060000" cy="1721370"/>
                  <wp:effectExtent l="0" t="0" r="7620" b="0"/>
                  <wp:wrapTight wrapText="bothSides">
                    <wp:wrapPolygon edited="0">
                      <wp:start x="0" y="0"/>
                      <wp:lineTo x="0" y="21281"/>
                      <wp:lineTo x="21519" y="21281"/>
                      <wp:lineTo x="2151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60000" cy="172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789">
              <w:rPr>
                <w:sz w:val="21"/>
                <w:szCs w:val="21"/>
              </w:rPr>
              <w:t xml:space="preserve">As per structural steel note moisture remaining in contact with unprotected cast iron and wrought iron elements will result in rusting of these elements. Cast iron elements can have cracks which may allow moisture inside the elements where rusting will advance without display until it is well advanced. </w:t>
            </w:r>
          </w:p>
        </w:tc>
      </w:tr>
      <w:tr w:rsidR="00C36169" w14:paraId="265454A8" w14:textId="77777777" w:rsidTr="00F96789">
        <w:tc>
          <w:tcPr>
            <w:tcW w:w="1696" w:type="dxa"/>
            <w:shd w:val="clear" w:color="auto" w:fill="auto"/>
          </w:tcPr>
          <w:p w14:paraId="39FE027B" w14:textId="77777777" w:rsidR="00C36169" w:rsidRPr="00F96789" w:rsidRDefault="00C36169" w:rsidP="00F220BD">
            <w:pPr>
              <w:rPr>
                <w:b/>
                <w:bCs/>
                <w:sz w:val="22"/>
                <w:szCs w:val="24"/>
              </w:rPr>
            </w:pPr>
          </w:p>
        </w:tc>
        <w:tc>
          <w:tcPr>
            <w:tcW w:w="9066" w:type="dxa"/>
            <w:shd w:val="clear" w:color="auto" w:fill="auto"/>
          </w:tcPr>
          <w:p w14:paraId="60B1F6C2" w14:textId="094B7011" w:rsidR="00C36169" w:rsidRPr="00F96789" w:rsidRDefault="001A22FE" w:rsidP="00F220BD">
            <w:pPr>
              <w:rPr>
                <w:noProof/>
                <w:sz w:val="21"/>
                <w:szCs w:val="21"/>
              </w:rPr>
            </w:pPr>
            <w:r w:rsidRPr="0058339E">
              <w:rPr>
                <w:noProof/>
                <w:sz w:val="22"/>
              </w:rPr>
              <mc:AlternateContent>
                <mc:Choice Requires="wps">
                  <w:drawing>
                    <wp:anchor distT="45720" distB="45720" distL="114300" distR="114300" simplePos="0" relativeHeight="251667456" behindDoc="0" locked="0" layoutInCell="1" allowOverlap="1" wp14:anchorId="11B1C261" wp14:editId="7446D004">
                      <wp:simplePos x="0" y="0"/>
                      <wp:positionH relativeFrom="column">
                        <wp:posOffset>2600960</wp:posOffset>
                      </wp:positionH>
                      <wp:positionV relativeFrom="paragraph">
                        <wp:posOffset>98425</wp:posOffset>
                      </wp:positionV>
                      <wp:extent cx="2360930" cy="1404620"/>
                      <wp:effectExtent l="0" t="0" r="0" b="0"/>
                      <wp:wrapSquare wrapText="bothSides"/>
                      <wp:docPr id="1264487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6351BB" w14:textId="22B95989" w:rsidR="00A035FB" w:rsidRDefault="00A035FB" w:rsidP="00A035FB">
                                  <w:r>
                                    <w:t xml:space="preserve">Figure 3: </w:t>
                                  </w:r>
                                  <w:r w:rsidR="00641549">
                                    <w:t xml:space="preserve">Cast Iron </w:t>
                                  </w:r>
                                  <w:r w:rsidR="00595DFE">
                                    <w:t>lacework.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B1C261" id="_x0000_s1027" type="#_x0000_t202" style="position:absolute;margin-left:204.8pt;margin-top:7.7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" filled="f" stroked="f">
                      <v:textbox style="mso-fit-shape-to-text:t">
                        <w:txbxContent>
                          <w:p w14:paraId="206351BB" w14:textId="22B95989" w:rsidR="00A035FB" w:rsidRDefault="00A035FB" w:rsidP="00A035FB">
                            <w:r>
                              <w:t xml:space="preserve">Figure 3: </w:t>
                            </w:r>
                            <w:r w:rsidR="00641549">
                              <w:t xml:space="preserve">Cast Iron </w:t>
                            </w:r>
                            <w:r w:rsidR="00595DFE">
                              <w:t>lacework.</w:t>
                            </w:r>
                          </w:p>
                        </w:txbxContent>
                      </v:textbox>
                      <w10:wrap type="square"/>
                    </v:shape>
                  </w:pict>
                </mc:Fallback>
              </mc:AlternateContent>
            </w:r>
          </w:p>
        </w:tc>
      </w:tr>
      <w:tr w:rsidR="001A22FE" w14:paraId="53B81B9F" w14:textId="77777777" w:rsidTr="00F96789">
        <w:tc>
          <w:tcPr>
            <w:tcW w:w="1696" w:type="dxa"/>
            <w:shd w:val="clear" w:color="auto" w:fill="auto"/>
          </w:tcPr>
          <w:p w14:paraId="6935AE98" w14:textId="384775F1" w:rsidR="001A22FE" w:rsidRPr="00F96789" w:rsidRDefault="001A22FE" w:rsidP="00F220BD">
            <w:pPr>
              <w:rPr>
                <w:b/>
                <w:bCs/>
                <w:sz w:val="22"/>
                <w:szCs w:val="24"/>
              </w:rPr>
            </w:pPr>
          </w:p>
        </w:tc>
        <w:tc>
          <w:tcPr>
            <w:tcW w:w="9066" w:type="dxa"/>
            <w:shd w:val="clear" w:color="auto" w:fill="auto"/>
          </w:tcPr>
          <w:p w14:paraId="4B77F328" w14:textId="1A87758C" w:rsidR="001A22FE" w:rsidRPr="00F96789" w:rsidRDefault="001A22FE" w:rsidP="00F220BD">
            <w:pPr>
              <w:rPr>
                <w:noProof/>
                <w:sz w:val="21"/>
                <w:szCs w:val="21"/>
              </w:rPr>
            </w:pPr>
          </w:p>
        </w:tc>
      </w:tr>
      <w:tr w:rsidR="00385036" w14:paraId="31447AA8" w14:textId="77777777" w:rsidTr="00F96789">
        <w:tc>
          <w:tcPr>
            <w:tcW w:w="1696" w:type="dxa"/>
            <w:shd w:val="clear" w:color="auto" w:fill="auto"/>
          </w:tcPr>
          <w:p w14:paraId="1641A403" w14:textId="0B578789" w:rsidR="00385036" w:rsidRPr="00F96789" w:rsidRDefault="002D7461" w:rsidP="00F220BD">
            <w:pPr>
              <w:rPr>
                <w:b/>
                <w:bCs/>
                <w:sz w:val="22"/>
                <w:szCs w:val="24"/>
              </w:rPr>
            </w:pPr>
            <w:r>
              <w:rPr>
                <w:b/>
                <w:bCs/>
                <w:sz w:val="22"/>
                <w:szCs w:val="24"/>
              </w:rPr>
              <w:t>MASONRY WALLS</w:t>
            </w:r>
          </w:p>
        </w:tc>
        <w:tc>
          <w:tcPr>
            <w:tcW w:w="9066" w:type="dxa"/>
            <w:shd w:val="clear" w:color="auto" w:fill="auto"/>
          </w:tcPr>
          <w:p w14:paraId="6F3DCF3E" w14:textId="3519F647" w:rsidR="00385036" w:rsidRPr="00B45723" w:rsidRDefault="008D2B82" w:rsidP="00F220BD">
            <w:pPr>
              <w:rPr>
                <w:noProof/>
                <w:sz w:val="21"/>
                <w:szCs w:val="21"/>
              </w:rPr>
            </w:pPr>
            <w:r w:rsidRPr="002D0AE8">
              <w:rPr>
                <w:noProof/>
                <w:sz w:val="21"/>
                <w:szCs w:val="21"/>
              </w:rPr>
              <mc:AlternateContent>
                <mc:Choice Requires="wps">
                  <w:drawing>
                    <wp:anchor distT="45720" distB="45720" distL="114300" distR="114300" simplePos="0" relativeHeight="251675648" behindDoc="0" locked="0" layoutInCell="1" allowOverlap="1" wp14:anchorId="5A438A21" wp14:editId="517E7297">
                      <wp:simplePos x="0" y="0"/>
                      <wp:positionH relativeFrom="column">
                        <wp:posOffset>-68580</wp:posOffset>
                      </wp:positionH>
                      <wp:positionV relativeFrom="paragraph">
                        <wp:posOffset>3808730</wp:posOffset>
                      </wp:positionV>
                      <wp:extent cx="2360930" cy="1404620"/>
                      <wp:effectExtent l="0" t="0" r="0" b="0"/>
                      <wp:wrapSquare wrapText="bothSides"/>
                      <wp:docPr id="1585406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4F8F4D" w14:textId="2200D1FF" w:rsidR="002D0AE8" w:rsidRDefault="007F3EC5">
                                  <w:r>
                                    <w:t xml:space="preserve">Figure 4: </w:t>
                                  </w:r>
                                  <w:r w:rsidR="00BE02DF">
                                    <w:t>Brick face deterioration</w:t>
                                  </w:r>
                                  <w:r w:rsidR="004D1D47">
                                    <w:t xml:space="preserve"> due to rising damp</w:t>
                                  </w:r>
                                  <w:r w:rsidR="001D7DCC">
                                    <w:t xml:space="preserve"> with salt </w:t>
                                  </w:r>
                                  <w:r w:rsidR="00D81AB7">
                                    <w:t>crystallisation</w:t>
                                  </w:r>
                                  <w:r w:rsidR="008D2B82">
                                    <w:t xml:space="preserve"> behind the surface of the bricks.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438A21" id="_x0000_s1028" type="#_x0000_t202" style="position:absolute;margin-left:-5.4pt;margin-top:299.9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" filled="f" stroked="f">
                      <v:textbox style="mso-fit-shape-to-text:t">
                        <w:txbxContent>
                          <w:p w14:paraId="0B4F8F4D" w14:textId="2200D1FF" w:rsidR="002D0AE8" w:rsidRDefault="007F3EC5">
                            <w:r>
                              <w:t xml:space="preserve">Figure 4: </w:t>
                            </w:r>
                            <w:r w:rsidR="00BE02DF">
                              <w:t>Brick face deterioration</w:t>
                            </w:r>
                            <w:r w:rsidR="004D1D47">
                              <w:t xml:space="preserve"> due to rising damp</w:t>
                            </w:r>
                            <w:r w:rsidR="001D7DCC">
                              <w:t xml:space="preserve"> with salt </w:t>
                            </w:r>
                            <w:r w:rsidR="00D81AB7">
                              <w:t>crystallisation</w:t>
                            </w:r>
                            <w:r w:rsidR="008D2B82">
                              <w:t xml:space="preserve"> behind the surface of the bricks.</w:t>
                            </w:r>
                          </w:p>
                        </w:txbxContent>
                      </v:textbox>
                      <w10:wrap type="square"/>
                    </v:shape>
                  </w:pict>
                </mc:Fallback>
              </mc:AlternateContent>
            </w:r>
            <w:r w:rsidR="00AF593A" w:rsidRPr="003057EB">
              <w:rPr>
                <w:noProof/>
                <w:sz w:val="21"/>
                <w:szCs w:val="21"/>
              </w:rPr>
              <w:drawing>
                <wp:anchor distT="0" distB="0" distL="114300" distR="114300" simplePos="0" relativeHeight="251671552" behindDoc="1" locked="0" layoutInCell="1" allowOverlap="1" wp14:anchorId="31D5C7A5" wp14:editId="64543348">
                  <wp:simplePos x="0" y="0"/>
                  <wp:positionH relativeFrom="column">
                    <wp:posOffset>2964180</wp:posOffset>
                  </wp:positionH>
                  <wp:positionV relativeFrom="paragraph">
                    <wp:posOffset>1734820</wp:posOffset>
                  </wp:positionV>
                  <wp:extent cx="3053080" cy="2390140"/>
                  <wp:effectExtent l="7620" t="0" r="2540" b="2540"/>
                  <wp:wrapTight wrapText="bothSides">
                    <wp:wrapPolygon edited="0">
                      <wp:start x="54" y="21669"/>
                      <wp:lineTo x="21483" y="21669"/>
                      <wp:lineTo x="21483" y="149"/>
                      <wp:lineTo x="54" y="149"/>
                      <wp:lineTo x="54" y="21669"/>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763" b="11056"/>
                          <a:stretch/>
                        </pic:blipFill>
                        <pic:spPr bwMode="auto">
                          <a:xfrm rot="5400000">
                            <a:off x="0" y="0"/>
                            <a:ext cx="3053080"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93A" w:rsidRPr="003057EB">
              <w:rPr>
                <w:noProof/>
                <w:sz w:val="21"/>
                <w:szCs w:val="21"/>
              </w:rPr>
              <w:drawing>
                <wp:anchor distT="0" distB="0" distL="114300" distR="114300" simplePos="0" relativeHeight="251673600" behindDoc="1" locked="0" layoutInCell="1" allowOverlap="1" wp14:anchorId="6401A495" wp14:editId="14CC09D7">
                  <wp:simplePos x="0" y="0"/>
                  <wp:positionH relativeFrom="column">
                    <wp:posOffset>-635</wp:posOffset>
                  </wp:positionH>
                  <wp:positionV relativeFrom="paragraph">
                    <wp:posOffset>1396365</wp:posOffset>
                  </wp:positionV>
                  <wp:extent cx="2969895" cy="2235200"/>
                  <wp:effectExtent l="0" t="0" r="1905" b="0"/>
                  <wp:wrapTight wrapText="bothSides">
                    <wp:wrapPolygon edited="0">
                      <wp:start x="0" y="0"/>
                      <wp:lineTo x="0" y="21355"/>
                      <wp:lineTo x="21475" y="21355"/>
                      <wp:lineTo x="21475" y="0"/>
                      <wp:lineTo x="0" y="0"/>
                    </wp:wrapPolygon>
                  </wp:wrapTight>
                  <wp:docPr id="528334087" name="Picture 52833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89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3" w:rsidRPr="00B45723">
              <w:rPr>
                <w:sz w:val="21"/>
                <w:szCs w:val="21"/>
              </w:rPr>
              <w:t xml:space="preserve">Moisture absorbed into the base of the masonry walls will </w:t>
            </w:r>
            <w:proofErr w:type="gramStart"/>
            <w:r w:rsidR="00B45723" w:rsidRPr="00B45723">
              <w:rPr>
                <w:sz w:val="21"/>
                <w:szCs w:val="21"/>
              </w:rPr>
              <w:t>rise up</w:t>
            </w:r>
            <w:proofErr w:type="gramEnd"/>
            <w:r w:rsidR="00B45723" w:rsidRPr="00B45723">
              <w:rPr>
                <w:sz w:val="21"/>
                <w:szCs w:val="21"/>
              </w:rPr>
              <w:t xml:space="preserve"> the walls via capillary action. Subsequent drying out of this moisture that contains salts will result in the crystallisation of the salts either on the surface of the mortar and masonry units or below the surface of these elements. The latter will result in fretting of the mortar and / or the face of the masonry units as the greater volume of the crystallised salts creates expansive forces on the mortar or masonry material. Severe cases of this rising damp and salt attack can result in local structural issues of the wall elements. Refer </w:t>
            </w:r>
            <w:r w:rsidR="00B45723" w:rsidRPr="00B45723">
              <w:rPr>
                <w:sz w:val="21"/>
                <w:szCs w:val="21"/>
                <w:u w:val="single"/>
              </w:rPr>
              <w:t>Heritage and Floods: Looking after flood-affected masonry</w:t>
            </w:r>
            <w:r w:rsidR="00B45723" w:rsidRPr="00B45723">
              <w:rPr>
                <w:sz w:val="21"/>
                <w:szCs w:val="21"/>
              </w:rPr>
              <w:t xml:space="preserve"> for detailed rem</w:t>
            </w:r>
            <w:r w:rsidR="00FD66A5">
              <w:rPr>
                <w:sz w:val="21"/>
                <w:szCs w:val="21"/>
              </w:rPr>
              <w:t>e</w:t>
            </w:r>
            <w:r w:rsidR="00B45723" w:rsidRPr="00B45723">
              <w:rPr>
                <w:sz w:val="21"/>
                <w:szCs w:val="21"/>
              </w:rPr>
              <w:t>dial works advice</w:t>
            </w:r>
          </w:p>
        </w:tc>
      </w:tr>
      <w:tr w:rsidR="00690D2D" w14:paraId="46FCD122" w14:textId="77777777" w:rsidTr="00F96789">
        <w:tc>
          <w:tcPr>
            <w:tcW w:w="1696" w:type="dxa"/>
            <w:shd w:val="clear" w:color="auto" w:fill="auto"/>
          </w:tcPr>
          <w:p w14:paraId="0F28DD9C" w14:textId="77777777" w:rsidR="00690D2D" w:rsidRPr="00F96789" w:rsidRDefault="00690D2D" w:rsidP="00F220BD">
            <w:pPr>
              <w:rPr>
                <w:b/>
                <w:bCs/>
                <w:sz w:val="22"/>
                <w:szCs w:val="24"/>
              </w:rPr>
            </w:pPr>
          </w:p>
        </w:tc>
        <w:tc>
          <w:tcPr>
            <w:tcW w:w="9066" w:type="dxa"/>
            <w:shd w:val="clear" w:color="auto" w:fill="auto"/>
          </w:tcPr>
          <w:p w14:paraId="2DCA5A74" w14:textId="4009C2AE" w:rsidR="00690D2D" w:rsidRPr="00F96789" w:rsidRDefault="00D81AB7" w:rsidP="00F220BD">
            <w:pPr>
              <w:rPr>
                <w:noProof/>
                <w:sz w:val="21"/>
                <w:szCs w:val="21"/>
              </w:rPr>
            </w:pPr>
            <w:r w:rsidRPr="002D0AE8">
              <w:rPr>
                <w:noProof/>
                <w:sz w:val="21"/>
                <w:szCs w:val="21"/>
              </w:rPr>
              <mc:AlternateContent>
                <mc:Choice Requires="wps">
                  <w:drawing>
                    <wp:anchor distT="45720" distB="45720" distL="114300" distR="114300" simplePos="0" relativeHeight="251677696" behindDoc="0" locked="0" layoutInCell="1" allowOverlap="1" wp14:anchorId="11001CA5" wp14:editId="0457FE45">
                      <wp:simplePos x="0" y="0"/>
                      <wp:positionH relativeFrom="column">
                        <wp:posOffset>2952115</wp:posOffset>
                      </wp:positionH>
                      <wp:positionV relativeFrom="paragraph">
                        <wp:posOffset>114300</wp:posOffset>
                      </wp:positionV>
                      <wp:extent cx="2360930" cy="1404620"/>
                      <wp:effectExtent l="0" t="0" r="0" b="0"/>
                      <wp:wrapSquare wrapText="bothSides"/>
                      <wp:docPr id="1656375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23A1D9" w14:textId="40483FFC" w:rsidR="00D81AB7" w:rsidRDefault="00D81AB7">
                                  <w:r>
                                    <w:t xml:space="preserve">Figure 5: Extensive </w:t>
                                  </w:r>
                                  <w:r w:rsidR="00BE2793">
                                    <w:t>rising damp resulting in salt crystallisation above the rendered plinth.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001CA5" id="_x0000_s1029" type="#_x0000_t202" style="position:absolute;margin-left:232.45pt;margin-top:9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" filled="f" stroked="f">
                      <v:textbox style="mso-fit-shape-to-text:t">
                        <w:txbxContent>
                          <w:p w14:paraId="1123A1D9" w14:textId="40483FFC" w:rsidR="00D81AB7" w:rsidRDefault="00D81AB7">
                            <w:r>
                              <w:t xml:space="preserve">Figure 5: Extensive </w:t>
                            </w:r>
                            <w:r w:rsidR="00BE2793">
                              <w:t>rising damp resulting in salt crystallisation above the rendered plinth.</w:t>
                            </w:r>
                          </w:p>
                        </w:txbxContent>
                      </v:textbox>
                      <w10:wrap type="square"/>
                    </v:shape>
                  </w:pict>
                </mc:Fallback>
              </mc:AlternateContent>
            </w:r>
            <w:r w:rsidR="00775E2E">
              <w:rPr>
                <w:noProof/>
                <w:sz w:val="21"/>
                <w:szCs w:val="21"/>
              </w:rPr>
              <w:t xml:space="preserve">  </w:t>
            </w:r>
          </w:p>
        </w:tc>
      </w:tr>
      <w:tr w:rsidR="00690D2D" w14:paraId="6E1ADB44" w14:textId="77777777" w:rsidTr="00F96789">
        <w:tc>
          <w:tcPr>
            <w:tcW w:w="1696" w:type="dxa"/>
            <w:shd w:val="clear" w:color="auto" w:fill="auto"/>
          </w:tcPr>
          <w:p w14:paraId="47265B70" w14:textId="05D7FB03" w:rsidR="00690D2D" w:rsidRPr="00F96789" w:rsidRDefault="00690D2D" w:rsidP="00F220BD">
            <w:pPr>
              <w:rPr>
                <w:b/>
                <w:bCs/>
                <w:sz w:val="22"/>
                <w:szCs w:val="24"/>
              </w:rPr>
            </w:pPr>
          </w:p>
        </w:tc>
        <w:tc>
          <w:tcPr>
            <w:tcW w:w="9066" w:type="dxa"/>
            <w:shd w:val="clear" w:color="auto" w:fill="auto"/>
          </w:tcPr>
          <w:p w14:paraId="1A360FED" w14:textId="77777777" w:rsidR="0049773B" w:rsidRPr="00D118A0" w:rsidRDefault="0049773B" w:rsidP="0049773B">
            <w:pPr>
              <w:rPr>
                <w:rFonts w:cstheme="minorHAnsi"/>
                <w:sz w:val="21"/>
                <w:szCs w:val="21"/>
              </w:rPr>
            </w:pPr>
            <w:r w:rsidRPr="00D118A0">
              <w:rPr>
                <w:rFonts w:cstheme="minorHAnsi"/>
                <w:sz w:val="21"/>
                <w:szCs w:val="21"/>
              </w:rPr>
              <w:t>For buildings with external and internal masonry walls, often there is inadequate sub floor ventilation to the base of internal walls. This can mean the sub floor ventilation to some rooms will be ineffective or inadequate, or to localised areas where no ventilation is possible.</w:t>
            </w:r>
          </w:p>
          <w:p w14:paraId="270DBD75" w14:textId="77777777" w:rsidR="0049773B" w:rsidRPr="00D118A0" w:rsidRDefault="0049773B" w:rsidP="0049773B">
            <w:pPr>
              <w:rPr>
                <w:rFonts w:cstheme="minorHAnsi"/>
                <w:sz w:val="21"/>
                <w:szCs w:val="21"/>
              </w:rPr>
            </w:pPr>
            <w:r w:rsidRPr="00D118A0">
              <w:rPr>
                <w:rFonts w:cstheme="minorHAnsi"/>
                <w:sz w:val="21"/>
                <w:szCs w:val="21"/>
              </w:rPr>
              <w:t>In</w:t>
            </w:r>
            <w:r w:rsidRPr="00D118A0">
              <w:rPr>
                <w:rFonts w:ascii="Cambria Math" w:hAnsi="Cambria Math" w:cs="Cambria Math"/>
                <w:sz w:val="21"/>
                <w:szCs w:val="21"/>
              </w:rPr>
              <w:t>‐</w:t>
            </w:r>
            <w:r w:rsidRPr="00D118A0">
              <w:rPr>
                <w:rFonts w:cstheme="minorHAnsi"/>
                <w:sz w:val="21"/>
                <w:szCs w:val="21"/>
              </w:rPr>
              <w:t>ground walls, particularly basement walls and sub floor walls, where the internal sub ground level is significantly lower than the external ground level, will be subject to hydrostatic pressures from flood water inundation that has permeated into the ground. These in</w:t>
            </w:r>
            <w:r w:rsidRPr="00D118A0">
              <w:rPr>
                <w:rFonts w:ascii="Cambria Math" w:hAnsi="Cambria Math" w:cs="Cambria Math"/>
                <w:sz w:val="21"/>
                <w:szCs w:val="21"/>
              </w:rPr>
              <w:t>‐</w:t>
            </w:r>
            <w:r w:rsidRPr="00D118A0">
              <w:rPr>
                <w:rFonts w:cstheme="minorHAnsi"/>
                <w:sz w:val="21"/>
                <w:szCs w:val="21"/>
              </w:rPr>
              <w:t>ground walls may not have been designed to cater for this additional hydrostatic pressure and therefore will be at risk of bulging and or failure depending on their construction and restraints.</w:t>
            </w:r>
          </w:p>
          <w:p w14:paraId="5529FA7C" w14:textId="77777777" w:rsidR="0049773B" w:rsidRPr="00D118A0" w:rsidRDefault="0049773B" w:rsidP="0049773B">
            <w:pPr>
              <w:rPr>
                <w:rFonts w:cstheme="minorHAnsi"/>
                <w:sz w:val="21"/>
                <w:szCs w:val="21"/>
              </w:rPr>
            </w:pPr>
            <w:proofErr w:type="gramStart"/>
            <w:r w:rsidRPr="00D118A0">
              <w:rPr>
                <w:rFonts w:cstheme="minorHAnsi"/>
                <w:sz w:val="21"/>
                <w:szCs w:val="21"/>
              </w:rPr>
              <w:t>In the event that</w:t>
            </w:r>
            <w:proofErr w:type="gramEnd"/>
            <w:r w:rsidRPr="00D118A0">
              <w:rPr>
                <w:rFonts w:cstheme="minorHAnsi"/>
                <w:sz w:val="21"/>
                <w:szCs w:val="21"/>
              </w:rPr>
              <w:t xml:space="preserve"> buildings and structures are located in the flow path of flood waters, hydrodynamic pressures associated with the high-speed moving flood water which are greater than hydrostatic pressures, can result in overall building failure with the building shifting off its footings, or localised wall failures. In addition, debris in the flowing waters can result is significant impact forces on the buildings and structures.</w:t>
            </w:r>
          </w:p>
          <w:p w14:paraId="467B3DBD" w14:textId="77777777" w:rsidR="0049773B" w:rsidRPr="00D118A0" w:rsidRDefault="0049773B" w:rsidP="0049773B">
            <w:pPr>
              <w:rPr>
                <w:rFonts w:cstheme="minorHAnsi"/>
                <w:sz w:val="21"/>
                <w:szCs w:val="21"/>
              </w:rPr>
            </w:pPr>
            <w:r w:rsidRPr="00D118A0">
              <w:rPr>
                <w:rFonts w:cstheme="minorHAnsi"/>
                <w:sz w:val="21"/>
                <w:szCs w:val="21"/>
              </w:rPr>
              <w:t>Inundation of the ground soils can result in buoyancy forces that lift buildings or structures off its footings, particularly lightweight buildings such as timber framed single and double storey buildings.</w:t>
            </w:r>
          </w:p>
          <w:p w14:paraId="53DF0B31" w14:textId="2EBD3B48" w:rsidR="00D118A0" w:rsidRPr="00D118A0" w:rsidRDefault="00D118A0" w:rsidP="0049773B">
            <w:pPr>
              <w:rPr>
                <w:rFonts w:cstheme="minorHAnsi"/>
                <w:sz w:val="21"/>
                <w:szCs w:val="21"/>
              </w:rPr>
            </w:pPr>
            <w:r w:rsidRPr="00D118A0">
              <w:rPr>
                <w:rFonts w:cstheme="minorHAnsi"/>
                <w:sz w:val="21"/>
                <w:szCs w:val="21"/>
              </w:rPr>
              <w:t xml:space="preserve">Flood waters that have permeated into the ground will change the moisture content in soils the building’s footings are founded on and can lead to footing movement </w:t>
            </w:r>
            <w:r w:rsidRPr="00D118A0">
              <w:rPr>
                <w:rFonts w:ascii="Cambria Math" w:hAnsi="Cambria Math" w:cs="Cambria Math"/>
                <w:sz w:val="21"/>
                <w:szCs w:val="21"/>
              </w:rPr>
              <w:t>‐</w:t>
            </w:r>
            <w:r w:rsidRPr="00D118A0">
              <w:rPr>
                <w:rFonts w:cstheme="minorHAnsi"/>
                <w:sz w:val="21"/>
                <w:szCs w:val="21"/>
              </w:rPr>
              <w:t xml:space="preserve"> refer to </w:t>
            </w:r>
            <w:r w:rsidRPr="00D118A0">
              <w:rPr>
                <w:rFonts w:eastAsiaTheme="minorEastAsia" w:cstheme="minorHAnsi"/>
                <w:sz w:val="21"/>
                <w:szCs w:val="21"/>
                <w:u w:val="single"/>
                <w:lang w:eastAsia="en-AU"/>
              </w:rPr>
              <w:t>Heritage and Floods: building superstructure</w:t>
            </w:r>
            <w:r w:rsidRPr="00D118A0">
              <w:rPr>
                <w:rFonts w:cstheme="minorHAnsi"/>
                <w:sz w:val="21"/>
                <w:szCs w:val="21"/>
              </w:rPr>
              <w:t xml:space="preserve">. </w:t>
            </w:r>
            <w:proofErr w:type="gramStart"/>
            <w:r w:rsidRPr="00D118A0">
              <w:rPr>
                <w:rFonts w:cstheme="minorHAnsi"/>
                <w:sz w:val="21"/>
                <w:szCs w:val="21"/>
              </w:rPr>
              <w:t>Both of these</w:t>
            </w:r>
            <w:proofErr w:type="gramEnd"/>
            <w:r w:rsidRPr="00D118A0">
              <w:rPr>
                <w:rFonts w:cstheme="minorHAnsi"/>
                <w:sz w:val="21"/>
                <w:szCs w:val="21"/>
              </w:rPr>
              <w:t xml:space="preserve"> types of footing movements will subsequently result in wall movements. Excessive wall movements will induce stress in masonry walls which can exceed the tensile capacity of the walls and result in cracking.</w:t>
            </w:r>
          </w:p>
          <w:p w14:paraId="258EB0A1" w14:textId="6E772B12" w:rsidR="00690D2D" w:rsidRPr="00D118A0" w:rsidRDefault="00690D2D" w:rsidP="00811E00">
            <w:pPr>
              <w:rPr>
                <w:noProof/>
                <w:sz w:val="21"/>
                <w:szCs w:val="21"/>
              </w:rPr>
            </w:pPr>
          </w:p>
        </w:tc>
      </w:tr>
    </w:tbl>
    <w:p w14:paraId="656B843E" w14:textId="77777777" w:rsidR="00811E00" w:rsidRPr="006C57FD" w:rsidRDefault="00811E00" w:rsidP="00811E00">
      <w:pPr>
        <w:rPr>
          <w:sz w:val="24"/>
          <w:szCs w:val="24"/>
        </w:rPr>
      </w:pPr>
      <w:r w:rsidRPr="006C57FD">
        <w:rPr>
          <w:sz w:val="24"/>
          <w:szCs w:val="24"/>
        </w:rPr>
        <w:t xml:space="preserve">To enhance a superstructure's flood resilience, it's essential to assess its structural components and regularly inspect for signs of excess dampness or moisture. The following tasks are recommended to manage risks during future flood events, in reference to the </w:t>
      </w:r>
      <w:r w:rsidRPr="006C57FD">
        <w:rPr>
          <w:sz w:val="24"/>
          <w:szCs w:val="24"/>
          <w:u w:val="single"/>
        </w:rPr>
        <w:t>Disaster Risk Management Cycle.</w:t>
      </w:r>
    </w:p>
    <w:p w14:paraId="78D5706E" w14:textId="7383C06B" w:rsidR="0025620A" w:rsidRPr="00C51EB6" w:rsidRDefault="0025620A" w:rsidP="0025620A">
      <w:pPr>
        <w:rPr>
          <w:sz w:val="8"/>
          <w:szCs w:val="10"/>
        </w:rPr>
      </w:pPr>
    </w:p>
    <w:p w14:paraId="44913157" w14:textId="2527FB89" w:rsidR="00B60AD0" w:rsidRDefault="00CC087B" w:rsidP="00CC087B">
      <w:pPr>
        <w:pStyle w:val="HV-H3"/>
        <w:rPr>
          <w:rFonts w:asciiTheme="minorHAnsi" w:hAnsiTheme="minorHAnsi" w:cstheme="minorHAnsi"/>
          <w:b w:val="0"/>
          <w:bCs/>
          <w:sz w:val="24"/>
          <w:szCs w:val="24"/>
        </w:rPr>
      </w:pPr>
      <w:r>
        <w:rPr>
          <w:rFonts w:asciiTheme="minorHAnsi" w:hAnsiTheme="minorHAnsi" w:cstheme="minorHAnsi"/>
          <w:b w:val="0"/>
          <w:bCs/>
          <w:sz w:val="24"/>
          <w:szCs w:val="24"/>
        </w:rPr>
        <w:t>Risk Management Cycle</w:t>
      </w:r>
      <w:bookmarkEnd w:id="1"/>
    </w:p>
    <w:p w14:paraId="697983C5" w14:textId="77777777" w:rsidR="00CC087B" w:rsidRPr="00CC087B" w:rsidRDefault="00CC087B" w:rsidP="00CC087B">
      <w:pPr>
        <w:pStyle w:val="HV-H3"/>
        <w:rPr>
          <w:rFonts w:asciiTheme="minorHAnsi" w:hAnsiTheme="minorHAnsi" w:cstheme="minorHAnsi"/>
          <w:b w:val="0"/>
          <w:bCs/>
          <w:sz w:val="24"/>
          <w:szCs w:val="24"/>
        </w:rPr>
      </w:pPr>
    </w:p>
    <w:p w14:paraId="4FC3666E" w14:textId="22E700B0" w:rsidR="00684F5E" w:rsidRDefault="008E4963" w:rsidP="00B60AD0">
      <w:pPr>
        <w:pStyle w:val="HV-normal"/>
      </w:pPr>
      <w:r>
        <w:rPr>
          <w:noProof/>
        </w:rPr>
        <w:drawing>
          <wp:inline distT="0" distB="0" distL="0" distR="0" wp14:anchorId="13121238" wp14:editId="47EC162D">
            <wp:extent cx="3515105" cy="2449675"/>
            <wp:effectExtent l="0" t="0" r="0" b="8255"/>
            <wp:docPr id="89720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05541" name="Picture 8972055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7453" cy="2472218"/>
                    </a:xfrm>
                    <a:prstGeom prst="rect">
                      <a:avLst/>
                    </a:prstGeom>
                  </pic:spPr>
                </pic:pic>
              </a:graphicData>
            </a:graphic>
          </wp:inline>
        </w:drawing>
      </w:r>
    </w:p>
    <w:p w14:paraId="243231CA" w14:textId="204CA02E" w:rsidR="00D60C07" w:rsidRDefault="00EF4060">
      <w:pPr>
        <w:spacing w:before="0" w:after="160" w:line="259" w:lineRule="auto"/>
      </w:pPr>
      <w:r>
        <w:t xml:space="preserve">Figure </w:t>
      </w:r>
      <w:r w:rsidR="00B52FCF">
        <w:t>6</w:t>
      </w:r>
      <w:r>
        <w:t xml:space="preserve">: </w:t>
      </w:r>
      <w:r w:rsidR="008E4FBF">
        <w:t xml:space="preserve">Risk Management Cycle – </w:t>
      </w:r>
      <w:r w:rsidR="0003230B">
        <w:t>providing clarity to</w:t>
      </w:r>
      <w:r w:rsidR="008E4FBF">
        <w:t xml:space="preserve"> </w:t>
      </w:r>
      <w:r w:rsidR="00530297">
        <w:t>disaster</w:t>
      </w:r>
      <w:r w:rsidR="00014E13">
        <w:t xml:space="preserve"> </w:t>
      </w:r>
      <w:r w:rsidR="008E4FBF">
        <w:t>process</w:t>
      </w:r>
      <w:r w:rsidR="0003230B">
        <w:t>.</w:t>
      </w:r>
      <w:r w:rsidR="008E4FBF">
        <w:t xml:space="preserve"> </w:t>
      </w:r>
      <w:r w:rsidR="00D60C07">
        <w:br w:type="page"/>
      </w:r>
    </w:p>
    <w:p w14:paraId="389EFE6F" w14:textId="77777777" w:rsidR="002A6D8C" w:rsidRDefault="002A6D8C" w:rsidP="00D836C0">
      <w:pPr>
        <w:pStyle w:val="HV-H2"/>
      </w:pPr>
    </w:p>
    <w:p w14:paraId="183E886C" w14:textId="77777777" w:rsidR="002A6D8C" w:rsidRDefault="002A6D8C" w:rsidP="002A6D8C">
      <w:pPr>
        <w:pStyle w:val="HV-list"/>
        <w:numPr>
          <w:ilvl w:val="0"/>
          <w:numId w:val="0"/>
        </w:numPr>
        <w:ind w:left="284" w:hanging="284"/>
        <w:rPr>
          <w:rFonts w:cstheme="minorHAnsi"/>
          <w:b/>
          <w:bCs/>
          <w:szCs w:val="24"/>
        </w:rPr>
      </w:pPr>
      <w:r>
        <w:rPr>
          <w:rFonts w:cstheme="minorHAnsi"/>
          <w:b/>
          <w:bCs/>
          <w:szCs w:val="24"/>
        </w:rPr>
        <w:t xml:space="preserve">Note: </w:t>
      </w:r>
    </w:p>
    <w:p w14:paraId="320461A4" w14:textId="77777777" w:rsidR="002A6D8C" w:rsidRDefault="002A6D8C" w:rsidP="002A6D8C">
      <w:pPr>
        <w:pStyle w:val="HV-list"/>
        <w:numPr>
          <w:ilvl w:val="0"/>
          <w:numId w:val="24"/>
        </w:numPr>
        <w:rPr>
          <w:rFonts w:cstheme="minorHAnsi"/>
          <w:szCs w:val="24"/>
        </w:rPr>
      </w:pPr>
      <w:r>
        <w:rPr>
          <w:rFonts w:cstheme="minorHAnsi"/>
          <w:szCs w:val="24"/>
        </w:rPr>
        <w:t>Engage a heritage consultant to determine a scope of works.</w:t>
      </w:r>
    </w:p>
    <w:p w14:paraId="2DA675C4" w14:textId="691C521B" w:rsidR="002A6D8C" w:rsidRPr="002A6D8C" w:rsidRDefault="002A6D8C" w:rsidP="00D836C0">
      <w:pPr>
        <w:pStyle w:val="HV-list"/>
        <w:numPr>
          <w:ilvl w:val="0"/>
          <w:numId w:val="24"/>
        </w:numPr>
        <w:rPr>
          <w:rFonts w:cstheme="minorHAnsi"/>
          <w:szCs w:val="24"/>
        </w:rPr>
      </w:pPr>
      <w:r>
        <w:rPr>
          <w:rFonts w:cstheme="minorHAnsi"/>
          <w:szCs w:val="24"/>
        </w:rPr>
        <w:t>If your place is included in the Victorian Heritage Register or is an archaeological site, under the Heritage Act 2017 you are obligated to contact Heritage Victoria for a pre-application meeting before starting any works to apply for a permit or permit exemption.</w:t>
      </w:r>
    </w:p>
    <w:p w14:paraId="7A8BB7E6" w14:textId="7E86B5CA" w:rsidR="00D938C6" w:rsidRDefault="001C1D46" w:rsidP="00D836C0">
      <w:pPr>
        <w:pStyle w:val="HV-H2"/>
      </w:pPr>
      <w:r>
        <w:t xml:space="preserve">Risk management approach </w:t>
      </w:r>
      <w:r w:rsidR="00315725" w:rsidRPr="00A54C0A">
        <w:t xml:space="preserve"> </w:t>
      </w:r>
    </w:p>
    <w:p w14:paraId="6AC3921F" w14:textId="2C70B11C" w:rsidR="004411F6" w:rsidRDefault="004411F6" w:rsidP="009827C2">
      <w:pPr>
        <w:keepNext/>
        <w:keepLines/>
      </w:pPr>
    </w:p>
    <w:tbl>
      <w:tblPr>
        <w:tblStyle w:val="DTPDefaulttable"/>
        <w:tblW w:w="5000" w:type="pct"/>
        <w:tblLook w:val="06A0" w:firstRow="1" w:lastRow="0" w:firstColumn="1" w:lastColumn="0" w:noHBand="1" w:noVBand="1"/>
      </w:tblPr>
      <w:tblGrid>
        <w:gridCol w:w="2127"/>
        <w:gridCol w:w="2126"/>
        <w:gridCol w:w="6519"/>
      </w:tblGrid>
      <w:tr w:rsidR="004411F6" w14:paraId="520F5421" w14:textId="77777777" w:rsidTr="009D0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C98D38" w14:textId="583E5D12" w:rsidR="004411F6" w:rsidRDefault="00902897" w:rsidP="009827C2">
            <w:pPr>
              <w:keepNext/>
              <w:keepLines/>
            </w:pPr>
            <w:bookmarkStart w:id="2" w:name="Title_SampleTable"/>
            <w:bookmarkEnd w:id="2"/>
            <w:r>
              <w:t>Stage</w:t>
            </w:r>
          </w:p>
        </w:tc>
        <w:tc>
          <w:tcPr>
            <w:tcW w:w="2126" w:type="dxa"/>
          </w:tcPr>
          <w:p w14:paraId="2E3B9501" w14:textId="223B430E"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Approach</w:t>
            </w:r>
          </w:p>
        </w:tc>
        <w:tc>
          <w:tcPr>
            <w:tcW w:w="6519" w:type="dxa"/>
          </w:tcPr>
          <w:p w14:paraId="3ED0245A" w14:textId="3212BC84"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Strategies</w:t>
            </w:r>
          </w:p>
        </w:tc>
      </w:tr>
      <w:tr w:rsidR="004411F6" w14:paraId="028BDC39"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11B621C" w14:textId="7BE3DA00" w:rsidR="004411F6" w:rsidRDefault="001C1D46" w:rsidP="00794F82">
            <w:pPr>
              <w:pStyle w:val="HV-normal"/>
            </w:pPr>
            <w:r>
              <w:t>Prevention</w:t>
            </w:r>
            <w:r w:rsidR="00CF6FF9">
              <w:t xml:space="preserve"> </w:t>
            </w:r>
          </w:p>
        </w:tc>
        <w:tc>
          <w:tcPr>
            <w:tcW w:w="2126" w:type="dxa"/>
          </w:tcPr>
          <w:p w14:paraId="028FAA23" w14:textId="3EE3D165" w:rsidR="004411F6" w:rsidRDefault="001C1D46" w:rsidP="00794F82">
            <w:pPr>
              <w:pStyle w:val="HV-normal"/>
              <w:cnfStyle w:val="000000000000" w:firstRow="0" w:lastRow="0" w:firstColumn="0" w:lastColumn="0" w:oddVBand="0" w:evenVBand="0" w:oddHBand="0" w:evenHBand="0" w:firstRowFirstColumn="0" w:firstRowLastColumn="0" w:lastRowFirstColumn="0" w:lastRowLastColumn="0"/>
            </w:pPr>
            <w:r>
              <w:t>Investigate</w:t>
            </w:r>
          </w:p>
        </w:tc>
        <w:tc>
          <w:tcPr>
            <w:tcW w:w="6519" w:type="dxa"/>
          </w:tcPr>
          <w:p w14:paraId="2E737D55" w14:textId="77777777" w:rsidR="003420FF" w:rsidRPr="009F1902" w:rsidRDefault="003420FF" w:rsidP="003420FF">
            <w:pPr>
              <w:pStyle w:val="ListBullet"/>
              <w:cnfStyle w:val="000000000000" w:firstRow="0" w:lastRow="0" w:firstColumn="0" w:lastColumn="0" w:oddVBand="0" w:evenVBand="0" w:oddHBand="0" w:evenHBand="0" w:firstRowFirstColumn="0" w:firstRowLastColumn="0" w:lastRowFirstColumn="0" w:lastRowLastColumn="0"/>
              <w:rPr>
                <w:sz w:val="24"/>
                <w:szCs w:val="24"/>
                <w:lang w:eastAsia="en-AU"/>
              </w:rPr>
            </w:pPr>
            <w:r w:rsidRPr="009F1902">
              <w:rPr>
                <w:sz w:val="24"/>
                <w:szCs w:val="24"/>
                <w:lang w:eastAsia="en-AU"/>
              </w:rPr>
              <w:t>Investigate sub floor spaces to ensure they have adequate sub floor ven</w:t>
            </w:r>
            <w:r w:rsidRPr="009F1902">
              <w:rPr>
                <w:rFonts w:eastAsia="Calibri"/>
                <w:sz w:val="24"/>
                <w:szCs w:val="24"/>
                <w:lang w:eastAsia="en-AU"/>
              </w:rPr>
              <w:t>ti</w:t>
            </w:r>
            <w:r w:rsidRPr="009F1902">
              <w:rPr>
                <w:sz w:val="24"/>
                <w:szCs w:val="24"/>
                <w:lang w:eastAsia="en-AU"/>
              </w:rPr>
              <w:t>la</w:t>
            </w:r>
            <w:r w:rsidRPr="009F1902">
              <w:rPr>
                <w:rFonts w:eastAsia="Calibri"/>
                <w:sz w:val="24"/>
                <w:szCs w:val="24"/>
                <w:lang w:eastAsia="en-AU"/>
              </w:rPr>
              <w:t>ti</w:t>
            </w:r>
            <w:r w:rsidRPr="009F1902">
              <w:rPr>
                <w:sz w:val="24"/>
                <w:szCs w:val="24"/>
                <w:lang w:eastAsia="en-AU"/>
              </w:rPr>
              <w:t>on. This requires a total review of sub floor ven</w:t>
            </w:r>
            <w:r w:rsidRPr="009F1902">
              <w:rPr>
                <w:rFonts w:eastAsia="Calibri"/>
                <w:sz w:val="24"/>
                <w:szCs w:val="24"/>
                <w:lang w:eastAsia="en-AU"/>
              </w:rPr>
              <w:t>ti</w:t>
            </w:r>
            <w:r w:rsidRPr="009F1902">
              <w:rPr>
                <w:sz w:val="24"/>
                <w:szCs w:val="24"/>
                <w:lang w:eastAsia="en-AU"/>
              </w:rPr>
              <w:t>la</w:t>
            </w:r>
            <w:r w:rsidRPr="009F1902">
              <w:rPr>
                <w:rFonts w:eastAsia="Calibri"/>
                <w:sz w:val="24"/>
                <w:szCs w:val="24"/>
                <w:lang w:eastAsia="en-AU"/>
              </w:rPr>
              <w:t>ti</w:t>
            </w:r>
            <w:r w:rsidRPr="009F1902">
              <w:rPr>
                <w:sz w:val="24"/>
                <w:szCs w:val="24"/>
                <w:lang w:eastAsia="en-AU"/>
              </w:rPr>
              <w:t xml:space="preserve">on to the building and not just to the building’s external walls. </w:t>
            </w:r>
          </w:p>
          <w:p w14:paraId="1F9BF741" w14:textId="77777777" w:rsidR="003420FF" w:rsidRPr="009F1902" w:rsidRDefault="003420FF" w:rsidP="003420FF">
            <w:pPr>
              <w:pStyle w:val="ListBullet"/>
              <w:cnfStyle w:val="000000000000" w:firstRow="0" w:lastRow="0" w:firstColumn="0" w:lastColumn="0" w:oddVBand="0" w:evenVBand="0" w:oddHBand="0" w:evenHBand="0" w:firstRowFirstColumn="0" w:firstRowLastColumn="0" w:lastRowFirstColumn="0" w:lastRowLastColumn="0"/>
              <w:rPr>
                <w:sz w:val="24"/>
                <w:szCs w:val="24"/>
                <w:lang w:eastAsia="en-AU"/>
              </w:rPr>
            </w:pPr>
            <w:r w:rsidRPr="009F1902">
              <w:rPr>
                <w:sz w:val="24"/>
                <w:szCs w:val="24"/>
                <w:lang w:eastAsia="en-AU"/>
              </w:rPr>
              <w:t>Carry out an assessment of the roof drainage components including gutters, downpipes and underground drains servicing these above ground components.</w:t>
            </w:r>
          </w:p>
          <w:p w14:paraId="3D693621" w14:textId="77777777" w:rsidR="003420FF" w:rsidRPr="009F1902" w:rsidRDefault="003420FF" w:rsidP="003420FF">
            <w:pPr>
              <w:pStyle w:val="ListBullet"/>
              <w:cnfStyle w:val="000000000000" w:firstRow="0" w:lastRow="0" w:firstColumn="0" w:lastColumn="0" w:oddVBand="0" w:evenVBand="0" w:oddHBand="0" w:evenHBand="0" w:firstRowFirstColumn="0" w:firstRowLastColumn="0" w:lastRowFirstColumn="0" w:lastRowLastColumn="0"/>
              <w:rPr>
                <w:sz w:val="24"/>
                <w:szCs w:val="24"/>
                <w:lang w:eastAsia="en-AU"/>
              </w:rPr>
            </w:pPr>
            <w:r w:rsidRPr="009F1902">
              <w:rPr>
                <w:sz w:val="24"/>
                <w:szCs w:val="24"/>
                <w:lang w:eastAsia="en-AU"/>
              </w:rPr>
              <w:t xml:space="preserve">Refer to </w:t>
            </w:r>
            <w:r w:rsidRPr="009F1902">
              <w:rPr>
                <w:sz w:val="24"/>
                <w:szCs w:val="24"/>
                <w:u w:val="single"/>
                <w:lang w:eastAsia="en-AU"/>
              </w:rPr>
              <w:t xml:space="preserve">Heritage and Floods 3: building footings </w:t>
            </w:r>
            <w:r w:rsidRPr="009F1902">
              <w:rPr>
                <w:sz w:val="24"/>
                <w:szCs w:val="24"/>
                <w:lang w:eastAsia="en-AU"/>
              </w:rPr>
              <w:t>for preven</w:t>
            </w:r>
            <w:r w:rsidRPr="009F1902">
              <w:rPr>
                <w:rFonts w:eastAsia="Calibri"/>
                <w:sz w:val="24"/>
                <w:szCs w:val="24"/>
                <w:lang w:eastAsia="en-AU"/>
              </w:rPr>
              <w:t>ti</w:t>
            </w:r>
            <w:r w:rsidRPr="009F1902">
              <w:rPr>
                <w:sz w:val="24"/>
                <w:szCs w:val="24"/>
                <w:lang w:eastAsia="en-AU"/>
              </w:rPr>
              <w:t>on recommenda</w:t>
            </w:r>
            <w:r w:rsidRPr="009F1902">
              <w:rPr>
                <w:rFonts w:eastAsia="Calibri"/>
                <w:sz w:val="24"/>
                <w:szCs w:val="24"/>
                <w:lang w:eastAsia="en-AU"/>
              </w:rPr>
              <w:t>ti</w:t>
            </w:r>
            <w:r w:rsidRPr="009F1902">
              <w:rPr>
                <w:sz w:val="24"/>
                <w:szCs w:val="24"/>
                <w:lang w:eastAsia="en-AU"/>
              </w:rPr>
              <w:t>ons to ensure foo</w:t>
            </w:r>
            <w:r w:rsidRPr="009F1902">
              <w:rPr>
                <w:rFonts w:eastAsia="Calibri"/>
                <w:sz w:val="24"/>
                <w:szCs w:val="24"/>
                <w:lang w:eastAsia="en-AU"/>
              </w:rPr>
              <w:t>ti</w:t>
            </w:r>
            <w:r w:rsidRPr="009F1902">
              <w:rPr>
                <w:sz w:val="24"/>
                <w:szCs w:val="24"/>
                <w:lang w:eastAsia="en-AU"/>
              </w:rPr>
              <w:t>ng performance is sa</w:t>
            </w:r>
            <w:r w:rsidRPr="009F1902">
              <w:rPr>
                <w:rFonts w:eastAsia="Calibri"/>
                <w:sz w:val="24"/>
                <w:szCs w:val="24"/>
                <w:lang w:eastAsia="en-AU"/>
              </w:rPr>
              <w:t>ti</w:t>
            </w:r>
            <w:r w:rsidRPr="009F1902">
              <w:rPr>
                <w:sz w:val="24"/>
                <w:szCs w:val="24"/>
                <w:lang w:eastAsia="en-AU"/>
              </w:rPr>
              <w:t>sfactory as this is necessary to ensure sa</w:t>
            </w:r>
            <w:r w:rsidRPr="009F1902">
              <w:rPr>
                <w:rFonts w:eastAsia="Calibri"/>
                <w:sz w:val="24"/>
                <w:szCs w:val="24"/>
                <w:lang w:eastAsia="en-AU"/>
              </w:rPr>
              <w:t>ti</w:t>
            </w:r>
            <w:r w:rsidRPr="009F1902">
              <w:rPr>
                <w:sz w:val="24"/>
                <w:szCs w:val="24"/>
                <w:lang w:eastAsia="en-AU"/>
              </w:rPr>
              <w:t>sfactory performance of the walls.</w:t>
            </w:r>
          </w:p>
          <w:p w14:paraId="5C7EABA6" w14:textId="084E6EB4" w:rsidR="00CF6FF9" w:rsidRPr="00185031" w:rsidRDefault="003420FF" w:rsidP="003420FF">
            <w:pPr>
              <w:pStyle w:val="ListBullet"/>
              <w:cnfStyle w:val="000000000000" w:firstRow="0" w:lastRow="0" w:firstColumn="0" w:lastColumn="0" w:oddVBand="0" w:evenVBand="0" w:oddHBand="0" w:evenHBand="0" w:firstRowFirstColumn="0" w:firstRowLastColumn="0" w:lastRowFirstColumn="0" w:lastRowLastColumn="0"/>
            </w:pPr>
            <w:r w:rsidRPr="009F1902">
              <w:rPr>
                <w:sz w:val="24"/>
                <w:szCs w:val="24"/>
                <w:lang w:eastAsia="en-AU"/>
              </w:rPr>
              <w:t>Arrange for periodic pest inspec</w:t>
            </w:r>
            <w:r w:rsidRPr="009F1902">
              <w:rPr>
                <w:rFonts w:eastAsia="Calibri"/>
                <w:sz w:val="24"/>
                <w:szCs w:val="24"/>
                <w:lang w:eastAsia="en-AU"/>
              </w:rPr>
              <w:t>ti</w:t>
            </w:r>
            <w:r w:rsidRPr="009F1902">
              <w:rPr>
                <w:sz w:val="24"/>
                <w:szCs w:val="24"/>
                <w:lang w:eastAsia="en-AU"/>
              </w:rPr>
              <w:t>ons which may possibly require installa</w:t>
            </w:r>
            <w:r w:rsidRPr="009F1902">
              <w:rPr>
                <w:rFonts w:eastAsia="Calibri"/>
                <w:sz w:val="24"/>
                <w:szCs w:val="24"/>
                <w:lang w:eastAsia="en-AU"/>
              </w:rPr>
              <w:t>ti</w:t>
            </w:r>
            <w:r w:rsidRPr="009F1902">
              <w:rPr>
                <w:sz w:val="24"/>
                <w:szCs w:val="24"/>
                <w:lang w:eastAsia="en-AU"/>
              </w:rPr>
              <w:t>on of bait traps or barriers around the building.</w:t>
            </w:r>
          </w:p>
        </w:tc>
      </w:tr>
      <w:tr w:rsidR="00AA7D2F" w14:paraId="33670C1F"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3A4E85A" w14:textId="77777777" w:rsidR="00AA7D2F" w:rsidRDefault="00AA7D2F" w:rsidP="00AA7D2F">
            <w:pPr>
              <w:pStyle w:val="HV-normal"/>
            </w:pPr>
          </w:p>
        </w:tc>
        <w:tc>
          <w:tcPr>
            <w:tcW w:w="2126" w:type="dxa"/>
          </w:tcPr>
          <w:p w14:paraId="78729743" w14:textId="64460ADB" w:rsidR="00AA7D2F" w:rsidRDefault="00AA7D2F" w:rsidP="00AA7D2F">
            <w:pPr>
              <w:pStyle w:val="HV-normal"/>
              <w:cnfStyle w:val="000000000000" w:firstRow="0" w:lastRow="0" w:firstColumn="0" w:lastColumn="0" w:oddVBand="0" w:evenVBand="0" w:oddHBand="0" w:evenHBand="0" w:firstRowFirstColumn="0" w:firstRowLastColumn="0" w:lastRowFirstColumn="0" w:lastRowLastColumn="0"/>
            </w:pPr>
            <w:r>
              <w:t>Monitor</w:t>
            </w:r>
          </w:p>
        </w:tc>
        <w:tc>
          <w:tcPr>
            <w:tcW w:w="6519" w:type="dxa"/>
          </w:tcPr>
          <w:p w14:paraId="488492D8" w14:textId="77777777" w:rsidR="00AA7D2F" w:rsidRPr="00EA19E7" w:rsidRDefault="00AA7D2F" w:rsidP="00AA7D2F">
            <w:pPr>
              <w:pStyle w:val="ListParagraph"/>
              <w:numPr>
                <w:ilvl w:val="0"/>
                <w:numId w:val="15"/>
              </w:numPr>
              <w:autoSpaceDE w:val="0"/>
              <w:autoSpaceDN w:val="0"/>
              <w:adjustRightInd w:val="0"/>
              <w:spacing w:before="120"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eastAsia="en-AU"/>
              </w:rPr>
            </w:pPr>
            <w:r w:rsidRPr="00EA19E7">
              <w:rPr>
                <w:rFonts w:eastAsiaTheme="minorEastAsia" w:cstheme="minorHAnsi"/>
                <w:sz w:val="24"/>
                <w:szCs w:val="24"/>
                <w:lang w:eastAsia="en-AU"/>
              </w:rPr>
              <w:t>Monitor walls for cracking and any evidence of bulging / leaning post flood.</w:t>
            </w:r>
          </w:p>
          <w:p w14:paraId="21023379" w14:textId="77777777" w:rsidR="00AA7D2F" w:rsidRPr="00EA19E7" w:rsidRDefault="00AA7D2F" w:rsidP="00AA7D2F">
            <w:pPr>
              <w:pStyle w:val="ListParagraph"/>
              <w:numPr>
                <w:ilvl w:val="0"/>
                <w:numId w:val="15"/>
              </w:num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eastAsia="en-AU"/>
              </w:rPr>
            </w:pPr>
            <w:r w:rsidRPr="00EA19E7">
              <w:rPr>
                <w:rFonts w:eastAsiaTheme="minorEastAsia" w:cstheme="minorHAnsi"/>
                <w:sz w:val="24"/>
                <w:szCs w:val="24"/>
                <w:lang w:eastAsia="en-AU"/>
              </w:rPr>
              <w:t>Ensure damp proof courses to the base of the building walls are not bridged by built up garden levels or installa</w:t>
            </w:r>
            <w:r w:rsidRPr="00EA19E7">
              <w:rPr>
                <w:rFonts w:eastAsia="Calibri" w:cstheme="minorHAnsi"/>
                <w:sz w:val="24"/>
                <w:szCs w:val="24"/>
                <w:lang w:eastAsia="en-AU"/>
              </w:rPr>
              <w:t>ti</w:t>
            </w:r>
            <w:r w:rsidRPr="00EA19E7">
              <w:rPr>
                <w:rFonts w:eastAsiaTheme="minorEastAsia" w:cstheme="minorHAnsi"/>
                <w:sz w:val="24"/>
                <w:szCs w:val="24"/>
                <w:lang w:eastAsia="en-AU"/>
              </w:rPr>
              <w:t>on of paths / ramps and steps up against the building walls.</w:t>
            </w:r>
          </w:p>
          <w:p w14:paraId="6C7D7BFA" w14:textId="77777777" w:rsidR="00AA7D2F" w:rsidRPr="00EA19E7" w:rsidRDefault="00AA7D2F" w:rsidP="00AA7D2F">
            <w:pPr>
              <w:pStyle w:val="ListParagraph"/>
              <w:numPr>
                <w:ilvl w:val="0"/>
                <w:numId w:val="15"/>
              </w:num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eastAsia="en-AU"/>
              </w:rPr>
            </w:pPr>
            <w:r w:rsidRPr="00EA19E7">
              <w:rPr>
                <w:rFonts w:eastAsiaTheme="minorEastAsia" w:cstheme="minorHAnsi"/>
                <w:sz w:val="24"/>
                <w:szCs w:val="24"/>
                <w:lang w:eastAsia="en-AU"/>
              </w:rPr>
              <w:t>Ensure the soil to sub floor spaces are dried out if wet.</w:t>
            </w:r>
          </w:p>
          <w:p w14:paraId="250A098D" w14:textId="77777777" w:rsidR="00AA7D2F" w:rsidRPr="00EA19E7" w:rsidRDefault="00AA7D2F" w:rsidP="00AA7D2F">
            <w:pPr>
              <w:pStyle w:val="ListParagraph"/>
              <w:numPr>
                <w:ilvl w:val="0"/>
                <w:numId w:val="15"/>
              </w:num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eastAsia="en-AU"/>
              </w:rPr>
            </w:pPr>
            <w:r w:rsidRPr="00EA19E7">
              <w:rPr>
                <w:rFonts w:eastAsiaTheme="minorEastAsia" w:cstheme="minorHAnsi"/>
                <w:sz w:val="24"/>
                <w:szCs w:val="24"/>
                <w:lang w:eastAsia="en-AU"/>
              </w:rPr>
              <w:t xml:space="preserve">Ensure </w:t>
            </w:r>
            <w:r w:rsidRPr="00EA19E7">
              <w:rPr>
                <w:rFonts w:eastAsia="Calibri" w:cstheme="minorHAnsi"/>
                <w:sz w:val="24"/>
                <w:szCs w:val="24"/>
                <w:lang w:eastAsia="en-AU"/>
              </w:rPr>
              <w:t>ti</w:t>
            </w:r>
            <w:r w:rsidRPr="00EA19E7">
              <w:rPr>
                <w:rFonts w:eastAsiaTheme="minorEastAsia" w:cstheme="minorHAnsi"/>
                <w:sz w:val="24"/>
                <w:szCs w:val="24"/>
                <w:lang w:eastAsia="en-AU"/>
              </w:rPr>
              <w:t xml:space="preserve">mber to ground floor is separated from masonry support structures with an appropriate membrane to prevent moisture ingress into the </w:t>
            </w:r>
            <w:r w:rsidRPr="00EA19E7">
              <w:rPr>
                <w:rFonts w:eastAsia="Calibri" w:cstheme="minorHAnsi"/>
                <w:sz w:val="24"/>
                <w:szCs w:val="24"/>
                <w:lang w:eastAsia="en-AU"/>
              </w:rPr>
              <w:t>ti</w:t>
            </w:r>
            <w:r w:rsidRPr="00EA19E7">
              <w:rPr>
                <w:rFonts w:eastAsiaTheme="minorEastAsia" w:cstheme="minorHAnsi"/>
                <w:sz w:val="24"/>
                <w:szCs w:val="24"/>
                <w:lang w:eastAsia="en-AU"/>
              </w:rPr>
              <w:t>mber.</w:t>
            </w:r>
          </w:p>
          <w:p w14:paraId="5F21EBFC" w14:textId="0D1D3713" w:rsidR="00AA7D2F" w:rsidRPr="00EA19E7" w:rsidRDefault="00AA7D2F" w:rsidP="00AA7D2F">
            <w:pPr>
              <w:pStyle w:val="HV-list"/>
              <w:cnfStyle w:val="000000000000" w:firstRow="0" w:lastRow="0" w:firstColumn="0" w:lastColumn="0" w:oddVBand="0" w:evenVBand="0" w:oddHBand="0" w:evenHBand="0" w:firstRowFirstColumn="0" w:firstRowLastColumn="0" w:lastRowFirstColumn="0" w:lastRowLastColumn="0"/>
              <w:rPr>
                <w:szCs w:val="24"/>
              </w:rPr>
            </w:pPr>
            <w:r w:rsidRPr="00EA19E7">
              <w:rPr>
                <w:rFonts w:eastAsiaTheme="minorEastAsia" w:cstheme="minorHAnsi"/>
                <w:szCs w:val="24"/>
                <w:lang w:eastAsia="en-AU"/>
              </w:rPr>
              <w:t>Engage a suitably experienced structural engineer to review the capacity of any retaining walls to cater for pressures associated with flood waters.</w:t>
            </w:r>
          </w:p>
        </w:tc>
      </w:tr>
      <w:tr w:rsidR="00511403" w14:paraId="62157287"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8828DAD" w14:textId="461CCAFC" w:rsidR="00511403" w:rsidRDefault="00511403" w:rsidP="00511403">
            <w:pPr>
              <w:pStyle w:val="HV-normal"/>
            </w:pPr>
            <w:r>
              <w:t>Preparedness</w:t>
            </w:r>
          </w:p>
        </w:tc>
        <w:tc>
          <w:tcPr>
            <w:tcW w:w="2126" w:type="dxa"/>
          </w:tcPr>
          <w:p w14:paraId="3381DFD8" w14:textId="1F6B7E6E" w:rsidR="00511403" w:rsidRDefault="00511403" w:rsidP="00511403">
            <w:pPr>
              <w:pStyle w:val="HV-normal"/>
              <w:cnfStyle w:val="000000000000" w:firstRow="0" w:lastRow="0" w:firstColumn="0" w:lastColumn="0" w:oddVBand="0" w:evenVBand="0" w:oddHBand="0" w:evenHBand="0" w:firstRowFirstColumn="0" w:firstRowLastColumn="0" w:lastRowFirstColumn="0" w:lastRowLastColumn="0"/>
            </w:pPr>
            <w:r>
              <w:t>Awareness</w:t>
            </w:r>
          </w:p>
        </w:tc>
        <w:tc>
          <w:tcPr>
            <w:tcW w:w="6519" w:type="dxa"/>
          </w:tcPr>
          <w:p w14:paraId="5C6E06D5" w14:textId="77777777" w:rsidR="00511403" w:rsidRPr="000D43CE" w:rsidRDefault="00511403" w:rsidP="00511403">
            <w:pPr>
              <w:pStyle w:val="ListParagraph"/>
              <w:numPr>
                <w:ilvl w:val="0"/>
                <w:numId w:val="16"/>
              </w:numPr>
              <w:spacing w:before="240"/>
              <w:cnfStyle w:val="000000000000" w:firstRow="0" w:lastRow="0" w:firstColumn="0" w:lastColumn="0" w:oddVBand="0" w:evenVBand="0" w:oddHBand="0" w:evenHBand="0" w:firstRowFirstColumn="0" w:firstRowLastColumn="0" w:lastRowFirstColumn="0" w:lastRowLastColumn="0"/>
              <w:rPr>
                <w:sz w:val="24"/>
                <w:szCs w:val="24"/>
              </w:rPr>
            </w:pPr>
            <w:r w:rsidRPr="000D43CE">
              <w:rPr>
                <w:sz w:val="24"/>
                <w:szCs w:val="24"/>
              </w:rPr>
              <w:t xml:space="preserve">Be aware of potential flooding and severe weather warnings. </w:t>
            </w:r>
          </w:p>
          <w:p w14:paraId="0408F8EB" w14:textId="77777777" w:rsidR="00511403" w:rsidRPr="000D43CE" w:rsidRDefault="00511403" w:rsidP="0051140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0D43CE">
              <w:rPr>
                <w:sz w:val="24"/>
                <w:szCs w:val="24"/>
              </w:rPr>
              <w:t>Block sub floor vents in external walls to prevent direct flood water ingress into the sub floor space.</w:t>
            </w:r>
          </w:p>
          <w:p w14:paraId="6741F32F" w14:textId="77777777" w:rsidR="00511403" w:rsidRPr="000D43CE" w:rsidRDefault="00511403" w:rsidP="0051140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0D43CE">
              <w:rPr>
                <w:sz w:val="24"/>
                <w:szCs w:val="24"/>
              </w:rPr>
              <w:t>Carry out cleaning of roof drainage components including gutters, downpipes and drains servicing these components.</w:t>
            </w:r>
          </w:p>
          <w:p w14:paraId="681B4B88" w14:textId="77777777" w:rsidR="00511403" w:rsidRPr="000D43CE" w:rsidRDefault="00511403" w:rsidP="0051140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0D43CE">
              <w:rPr>
                <w:sz w:val="24"/>
                <w:szCs w:val="24"/>
              </w:rPr>
              <w:t>Where possible ensure site outlet drainage is clear of debris.</w:t>
            </w:r>
          </w:p>
          <w:p w14:paraId="18752B93" w14:textId="7A2D8B1A" w:rsidR="00511403" w:rsidRPr="000D43CE" w:rsidRDefault="00511403" w:rsidP="00511403">
            <w:pPr>
              <w:pStyle w:val="ListBullet3"/>
              <w:cnfStyle w:val="000000000000" w:firstRow="0" w:lastRow="0" w:firstColumn="0" w:lastColumn="0" w:oddVBand="0" w:evenVBand="0" w:oddHBand="0" w:evenHBand="0" w:firstRowFirstColumn="0" w:firstRowLastColumn="0" w:lastRowFirstColumn="0" w:lastRowLastColumn="0"/>
              <w:rPr>
                <w:szCs w:val="24"/>
              </w:rPr>
            </w:pPr>
            <w:r w:rsidRPr="000D43CE">
              <w:rPr>
                <w:szCs w:val="24"/>
              </w:rPr>
              <w:t>Brace any in</w:t>
            </w:r>
            <w:r w:rsidRPr="000D43CE">
              <w:rPr>
                <w:rFonts w:ascii="Cambria Math" w:hAnsi="Cambria Math" w:cs="Cambria Math"/>
                <w:szCs w:val="24"/>
              </w:rPr>
              <w:t>‐</w:t>
            </w:r>
            <w:r w:rsidRPr="000D43CE">
              <w:rPr>
                <w:szCs w:val="24"/>
              </w:rPr>
              <w:t>ground walls which have been determined to be vulnerable to additional lateral pressures associated with flood waters.</w:t>
            </w:r>
          </w:p>
        </w:tc>
      </w:tr>
      <w:tr w:rsidR="00A34348" w14:paraId="6CE47AE5"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14A87688" w14:textId="3A23E6E3" w:rsidR="00A34348" w:rsidRDefault="00A34348" w:rsidP="00A34348">
            <w:pPr>
              <w:pStyle w:val="HV-normal"/>
            </w:pPr>
            <w:r>
              <w:t>Response</w:t>
            </w:r>
          </w:p>
        </w:tc>
        <w:tc>
          <w:tcPr>
            <w:tcW w:w="2126" w:type="dxa"/>
          </w:tcPr>
          <w:p w14:paraId="1DD7F3DC" w14:textId="4DCC212E" w:rsidR="00A34348" w:rsidRDefault="00A34348" w:rsidP="00A34348">
            <w:pPr>
              <w:pStyle w:val="HV-normal"/>
              <w:cnfStyle w:val="000000000000" w:firstRow="0" w:lastRow="0" w:firstColumn="0" w:lastColumn="0" w:oddVBand="0" w:evenVBand="0" w:oddHBand="0" w:evenHBand="0" w:firstRowFirstColumn="0" w:firstRowLastColumn="0" w:lastRowFirstColumn="0" w:lastRowLastColumn="0"/>
            </w:pPr>
            <w:r>
              <w:t>Inspect</w:t>
            </w:r>
          </w:p>
        </w:tc>
        <w:tc>
          <w:tcPr>
            <w:tcW w:w="6519" w:type="dxa"/>
          </w:tcPr>
          <w:p w14:paraId="794651DD" w14:textId="77777777" w:rsidR="00A34348" w:rsidRPr="00A34348" w:rsidRDefault="00A34348" w:rsidP="00A34348">
            <w:pPr>
              <w:pStyle w:val="ListParagraph"/>
              <w:numPr>
                <w:ilvl w:val="0"/>
                <w:numId w:val="19"/>
              </w:numPr>
              <w:spacing w:before="240" w:after="100" w:afterAutospacing="1"/>
              <w:cnfStyle w:val="000000000000" w:firstRow="0" w:lastRow="0" w:firstColumn="0" w:lastColumn="0" w:oddVBand="0" w:evenVBand="0" w:oddHBand="0" w:evenHBand="0" w:firstRowFirstColumn="0" w:firstRowLastColumn="0" w:lastRowFirstColumn="0" w:lastRowLastColumn="0"/>
              <w:rPr>
                <w:sz w:val="24"/>
                <w:szCs w:val="24"/>
              </w:rPr>
            </w:pPr>
            <w:r w:rsidRPr="00A34348">
              <w:rPr>
                <w:sz w:val="24"/>
                <w:szCs w:val="24"/>
              </w:rPr>
              <w:t>Remove debris against the building.</w:t>
            </w:r>
          </w:p>
          <w:p w14:paraId="00B2F819" w14:textId="19BF78C2" w:rsidR="00A34348" w:rsidRPr="00A34348" w:rsidRDefault="00A34348" w:rsidP="00A34348">
            <w:pPr>
              <w:pStyle w:val="HV-list"/>
              <w:cnfStyle w:val="000000000000" w:firstRow="0" w:lastRow="0" w:firstColumn="0" w:lastColumn="0" w:oddVBand="0" w:evenVBand="0" w:oddHBand="0" w:evenHBand="0" w:firstRowFirstColumn="0" w:firstRowLastColumn="0" w:lastRowFirstColumn="0" w:lastRowLastColumn="0"/>
              <w:rPr>
                <w:szCs w:val="24"/>
              </w:rPr>
            </w:pPr>
            <w:r w:rsidRPr="00A34348">
              <w:rPr>
                <w:szCs w:val="24"/>
              </w:rPr>
              <w:t>Open the building at first opportunity to allow natural drying of internal structure to begin. Opening of the building includes opening hatches to the sub floor space or crea</w:t>
            </w:r>
            <w:r w:rsidRPr="00A34348">
              <w:rPr>
                <w:rFonts w:ascii="Arial" w:eastAsia="Arial" w:hAnsi="Arial" w:cs="Arial"/>
                <w:szCs w:val="24"/>
              </w:rPr>
              <w:t>ti</w:t>
            </w:r>
            <w:r w:rsidRPr="00A34348">
              <w:rPr>
                <w:szCs w:val="24"/>
              </w:rPr>
              <w:t>ng hatches if none exist.</w:t>
            </w:r>
          </w:p>
        </w:tc>
      </w:tr>
      <w:tr w:rsidR="00260613" w14:paraId="13B638E8"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75A51E1" w14:textId="3524D5CB" w:rsidR="00260613" w:rsidRDefault="00260613" w:rsidP="00260613">
            <w:pPr>
              <w:pStyle w:val="HV-normal"/>
            </w:pPr>
            <w:r>
              <w:t xml:space="preserve">Recovery </w:t>
            </w:r>
          </w:p>
        </w:tc>
        <w:tc>
          <w:tcPr>
            <w:tcW w:w="2126" w:type="dxa"/>
          </w:tcPr>
          <w:p w14:paraId="4F03FBF4" w14:textId="0CCDD87C" w:rsidR="00260613" w:rsidRDefault="00260613" w:rsidP="00260613">
            <w:pPr>
              <w:pStyle w:val="HV-normal"/>
              <w:cnfStyle w:val="000000000000" w:firstRow="0" w:lastRow="0" w:firstColumn="0" w:lastColumn="0" w:oddVBand="0" w:evenVBand="0" w:oddHBand="0" w:evenHBand="0" w:firstRowFirstColumn="0" w:firstRowLastColumn="0" w:lastRowFirstColumn="0" w:lastRowLastColumn="0"/>
            </w:pPr>
            <w:r>
              <w:t xml:space="preserve">Engage </w:t>
            </w:r>
          </w:p>
        </w:tc>
        <w:tc>
          <w:tcPr>
            <w:tcW w:w="6519" w:type="dxa"/>
          </w:tcPr>
          <w:p w14:paraId="5F48353D" w14:textId="77777777" w:rsidR="00260613" w:rsidRPr="00260613" w:rsidRDefault="00260613" w:rsidP="0026061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4"/>
                <w:szCs w:val="24"/>
              </w:rPr>
            </w:pPr>
            <w:r w:rsidRPr="00260613">
              <w:rPr>
                <w:sz w:val="24"/>
                <w:szCs w:val="24"/>
              </w:rPr>
              <w:t xml:space="preserve">Consult with Heritage Victoria and a heritage professional in determining the next steps.  </w:t>
            </w:r>
          </w:p>
          <w:p w14:paraId="702F4F7B" w14:textId="77777777" w:rsidR="00260613" w:rsidRPr="00260613" w:rsidRDefault="00260613" w:rsidP="0026061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4"/>
                <w:szCs w:val="24"/>
              </w:rPr>
            </w:pPr>
            <w:r w:rsidRPr="00260613">
              <w:rPr>
                <w:sz w:val="24"/>
                <w:szCs w:val="24"/>
              </w:rPr>
              <w:t>Engage a structural engineer to review the extent of damage to the structure and surrounds.</w:t>
            </w:r>
          </w:p>
          <w:p w14:paraId="62091838" w14:textId="77777777" w:rsidR="00260613" w:rsidRPr="00260613" w:rsidRDefault="00260613" w:rsidP="0026061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4"/>
                <w:szCs w:val="24"/>
              </w:rPr>
            </w:pPr>
            <w:r w:rsidRPr="00260613">
              <w:rPr>
                <w:sz w:val="24"/>
                <w:szCs w:val="24"/>
              </w:rPr>
              <w:t>Unblock sub floor vents to external walls.</w:t>
            </w:r>
          </w:p>
          <w:p w14:paraId="66E5A9F6" w14:textId="11F303F9" w:rsidR="00260613" w:rsidRPr="00260613" w:rsidRDefault="00260613" w:rsidP="00260613">
            <w:pPr>
              <w:pStyle w:val="HV-list"/>
              <w:cnfStyle w:val="000000000000" w:firstRow="0" w:lastRow="0" w:firstColumn="0" w:lastColumn="0" w:oddVBand="0" w:evenVBand="0" w:oddHBand="0" w:evenHBand="0" w:firstRowFirstColumn="0" w:firstRowLastColumn="0" w:lastRowFirstColumn="0" w:lastRowLastColumn="0"/>
              <w:rPr>
                <w:szCs w:val="24"/>
              </w:rPr>
            </w:pPr>
            <w:r w:rsidRPr="00260613">
              <w:rPr>
                <w:szCs w:val="24"/>
              </w:rPr>
              <w:t>A Heritage Permit or Permit Exemption may be required to undertake these works.</w:t>
            </w:r>
          </w:p>
        </w:tc>
      </w:tr>
      <w:tr w:rsidR="00260613" w14:paraId="0C1001B6"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75B3F60" w14:textId="77777777" w:rsidR="00260613" w:rsidRDefault="00260613" w:rsidP="00260613">
            <w:pPr>
              <w:pStyle w:val="HV-normal"/>
            </w:pPr>
          </w:p>
        </w:tc>
        <w:tc>
          <w:tcPr>
            <w:tcW w:w="2126" w:type="dxa"/>
          </w:tcPr>
          <w:p w14:paraId="629B2F5F" w14:textId="1BD14F31" w:rsidR="00260613" w:rsidRDefault="00260613" w:rsidP="00260613">
            <w:pPr>
              <w:pStyle w:val="HV-normal"/>
              <w:cnfStyle w:val="000000000000" w:firstRow="0" w:lastRow="0" w:firstColumn="0" w:lastColumn="0" w:oddVBand="0" w:evenVBand="0" w:oddHBand="0" w:evenHBand="0" w:firstRowFirstColumn="0" w:firstRowLastColumn="0" w:lastRowFirstColumn="0" w:lastRowLastColumn="0"/>
            </w:pPr>
            <w:r>
              <w:t>Resilience</w:t>
            </w:r>
          </w:p>
        </w:tc>
        <w:tc>
          <w:tcPr>
            <w:tcW w:w="6519" w:type="dxa"/>
          </w:tcPr>
          <w:p w14:paraId="3D74F66B" w14:textId="77777777" w:rsidR="00260613" w:rsidRPr="009F6DF4" w:rsidRDefault="00260613" w:rsidP="00260613">
            <w:pPr>
              <w:pStyle w:val="HV-list"/>
              <w:cnfStyle w:val="000000000000" w:firstRow="0" w:lastRow="0" w:firstColumn="0" w:lastColumn="0" w:oddVBand="0" w:evenVBand="0" w:oddHBand="0" w:evenHBand="0" w:firstRowFirstColumn="0" w:firstRowLastColumn="0" w:lastRowFirstColumn="0" w:lastRowLastColumn="0"/>
            </w:pPr>
            <w:r w:rsidRPr="009F6DF4">
              <w:t>Attend to Preparedness Items not having previously been addressed.</w:t>
            </w:r>
          </w:p>
          <w:p w14:paraId="7675461F" w14:textId="7DBE8509" w:rsidR="00260613" w:rsidRPr="006B7B14" w:rsidRDefault="00AE4185" w:rsidP="00260613">
            <w:pPr>
              <w:pStyle w:val="HV-list"/>
              <w:cnfStyle w:val="000000000000" w:firstRow="0" w:lastRow="0" w:firstColumn="0" w:lastColumn="0" w:oddVBand="0" w:evenVBand="0" w:oddHBand="0" w:evenHBand="0" w:firstRowFirstColumn="0" w:firstRowLastColumn="0" w:lastRowFirstColumn="0" w:lastRowLastColumn="0"/>
            </w:pPr>
            <w:r>
              <w:t>Develop</w:t>
            </w:r>
            <w:r w:rsidR="00BE6483">
              <w:t>ment or review</w:t>
            </w:r>
            <w:r w:rsidR="0081665E">
              <w:t xml:space="preserve"> of the Disaster Management Cycle</w:t>
            </w:r>
            <w:r w:rsidR="00C82743">
              <w:t xml:space="preserve"> and efficacy of the </w:t>
            </w:r>
            <w:r w:rsidR="00F4004F">
              <w:t>emergency response</w:t>
            </w:r>
            <w:r w:rsidR="002A513A">
              <w:t xml:space="preserve"> will improve future flood response</w:t>
            </w:r>
            <w:r w:rsidR="005B639F">
              <w:t xml:space="preserve"> measures.</w:t>
            </w:r>
          </w:p>
        </w:tc>
      </w:tr>
    </w:tbl>
    <w:p w14:paraId="1B102A4E" w14:textId="3FD7DDD2" w:rsidR="008A67A6" w:rsidRPr="002A6022" w:rsidRDefault="008A67A6" w:rsidP="002A6022">
      <w:pPr>
        <w:tabs>
          <w:tab w:val="left" w:pos="1766"/>
        </w:tabs>
      </w:pPr>
      <w:bookmarkStart w:id="3" w:name="TitleRow_BandedRow"/>
      <w:bookmarkEnd w:id="3"/>
    </w:p>
    <w:sectPr w:rsidR="008A67A6" w:rsidRPr="002A6022" w:rsidSect="006A7C5B">
      <w:headerReference w:type="default" r:id="rId18"/>
      <w:footerReference w:type="default" r:id="rId19"/>
      <w:headerReference w:type="first" r:id="rId20"/>
      <w:footerReference w:type="first" r:id="rId21"/>
      <w:pgSz w:w="11906" w:h="16838" w:code="9"/>
      <w:pgMar w:top="567" w:right="567" w:bottom="567" w:left="567" w:header="141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F3365" w14:textId="77777777" w:rsidR="000B2825" w:rsidRDefault="000B2825" w:rsidP="00C37A29">
      <w:pPr>
        <w:spacing w:after="0"/>
      </w:pPr>
      <w:r>
        <w:separator/>
      </w:r>
    </w:p>
  </w:endnote>
  <w:endnote w:type="continuationSeparator" w:id="0">
    <w:p w14:paraId="5311D798" w14:textId="77777777" w:rsidR="000B2825" w:rsidRDefault="000B2825" w:rsidP="00C37A29">
      <w:pPr>
        <w:spacing w:after="0"/>
      </w:pPr>
      <w:r>
        <w:continuationSeparator/>
      </w:r>
    </w:p>
  </w:endnote>
  <w:endnote w:type="continuationNotice" w:id="1">
    <w:p w14:paraId="0E8C5E29" w14:textId="77777777" w:rsidR="000B2825" w:rsidRDefault="000B282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D6B2" w14:textId="219059F8" w:rsidR="000D7EE8" w:rsidRDefault="000D7EE8" w:rsidP="009C006B">
    <w:pPr>
      <w:pStyle w:val="Footer"/>
    </w:pPr>
  </w:p>
  <w:tbl>
    <w:tblPr>
      <w:tblStyle w:val="DTPFootertable"/>
      <w:tblW w:w="5000" w:type="pct"/>
      <w:tblLook w:val="05A0" w:firstRow="1" w:lastRow="0" w:firstColumn="1" w:lastColumn="1" w:noHBand="0" w:noVBand="1"/>
    </w:tblPr>
    <w:tblGrid>
      <w:gridCol w:w="666"/>
      <w:gridCol w:w="9483"/>
      <w:gridCol w:w="623"/>
    </w:tblGrid>
    <w:tr w:rsidR="004B7536" w14:paraId="58DA2299" w14:textId="77777777" w:rsidTr="008C22CA">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751C653E" w14:textId="77777777" w:rsidR="004B7536" w:rsidRDefault="004B7536" w:rsidP="009C006B">
          <w:pPr>
            <w:pStyle w:val="Footer"/>
          </w:pPr>
          <w:bookmarkStart w:id="10" w:name="Title_TableFooter"/>
          <w:bookmarkEnd w:id="10"/>
        </w:p>
      </w:tc>
      <w:tc>
        <w:tcPr>
          <w:tcW w:w="9483" w:type="dxa"/>
        </w:tcPr>
        <w:p w14:paraId="5D650205"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070B5575" w14:textId="77777777" w:rsidR="004B7536" w:rsidRDefault="004B7536" w:rsidP="009C006B">
          <w:pPr>
            <w:pStyle w:val="Footer"/>
          </w:pPr>
        </w:p>
      </w:tc>
    </w:tr>
    <w:tr w:rsidR="004B7536" w:rsidRPr="00F459F3" w14:paraId="7023973A" w14:textId="77777777" w:rsidTr="008C22CA">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436E3128" w14:textId="39D84B4C" w:rsidR="004B7536" w:rsidRDefault="00616F39" w:rsidP="009C006B">
          <w:pPr>
            <w:pStyle w:val="Footer"/>
          </w:pPr>
          <w:r>
            <w:rPr>
              <w:rStyle w:val="wacimagecontainer"/>
              <w:rFonts w:ascii="Segoe UI" w:hAnsi="Segoe UI" w:cs="Segoe UI"/>
              <w:noProof/>
              <w:color w:val="000000"/>
              <w:sz w:val="12"/>
              <w:szCs w:val="12"/>
            </w:rPr>
            <w:drawing>
              <wp:anchor distT="0" distB="0" distL="114300" distR="114300" simplePos="0" relativeHeight="251658244" behindDoc="0" locked="0" layoutInCell="1" allowOverlap="1" wp14:anchorId="3F6493EA" wp14:editId="2A1A6E51">
                <wp:simplePos x="0" y="0"/>
                <wp:positionH relativeFrom="margin">
                  <wp:posOffset>73572</wp:posOffset>
                </wp:positionH>
                <wp:positionV relativeFrom="page">
                  <wp:posOffset>-131489</wp:posOffset>
                </wp:positionV>
                <wp:extent cx="1064493" cy="578069"/>
                <wp:effectExtent l="0" t="0" r="2540" b="0"/>
                <wp:wrapNone/>
                <wp:docPr id="32"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312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7560A2BF" w14:textId="3011451F" w:rsidR="004B7536" w:rsidRPr="009C006B" w:rsidRDefault="0075650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Floods and heritage</w:t>
          </w:r>
          <w:r w:rsidR="006A77EE">
            <w:rPr>
              <w:rStyle w:val="Bold"/>
            </w:rPr>
            <w:t xml:space="preserve">: Building </w:t>
          </w:r>
          <w:r w:rsidR="007F275A">
            <w:rPr>
              <w:rStyle w:val="Bold"/>
            </w:rPr>
            <w:t>Superstructure</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EndPr/>
          <w:sdtContent>
            <w:p w14:paraId="175063B6" w14:textId="47DF474D" w:rsidR="004B7536" w:rsidRDefault="00B95B06" w:rsidP="009C006B">
              <w:pPr>
                <w:pStyle w:val="Footer"/>
                <w:cnfStyle w:val="000000000000" w:firstRow="0" w:lastRow="0" w:firstColumn="0" w:lastColumn="0" w:oddVBand="0" w:evenVBand="0" w:oddHBand="0" w:evenHBand="0" w:firstRowFirstColumn="0" w:firstRowLastColumn="0" w:lastRowFirstColumn="0" w:lastRowLastColumn="0"/>
              </w:pPr>
              <w:r>
                <w:t>Technical note 3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020E0D5F"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06D823D" w14:textId="2157D335" w:rsidR="009C006B" w:rsidRPr="0042508F" w:rsidRDefault="008A742A" w:rsidP="009C006B">
    <w:pPr>
      <w:pStyle w:val="Footer"/>
    </w:pPr>
    <w:r>
      <w:rPr>
        <w:noProof/>
      </w:rPr>
      <mc:AlternateContent>
        <mc:Choice Requires="wps">
          <w:drawing>
            <wp:anchor distT="0" distB="0" distL="114300" distR="114300" simplePos="0" relativeHeight="251658240" behindDoc="0" locked="0" layoutInCell="0" allowOverlap="1" wp14:anchorId="756F3E93" wp14:editId="5968CABE">
              <wp:simplePos x="0" y="0"/>
              <wp:positionH relativeFrom="page">
                <wp:posOffset>40005</wp:posOffset>
              </wp:positionH>
              <wp:positionV relativeFrom="page">
                <wp:posOffset>10361599</wp:posOffset>
              </wp:positionV>
              <wp:extent cx="7560310" cy="273050"/>
              <wp:effectExtent l="0" t="0" r="0" b="12700"/>
              <wp:wrapNone/>
              <wp:docPr id="1" name="MSIPCM3a30414aa76e6b4e9fda298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F3E93" id="_x0000_t202" coordsize="21600,21600" o:spt="202" path="m,l,21600r21600,l21600,xe">
              <v:stroke joinstyle="miter"/>
              <v:path gradientshapeok="t" o:connecttype="rect"/>
            </v:shapetype>
            <v:shape id="MSIPCM3a30414aa76e6b4e9fda298a" o:spid="_x0000_s1030" type="#_x0000_t202" alt="&quot;&quot;" style="position:absolute;margin-left:3.15pt;margin-top:815.8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" o:allowincell="f" filled="f" stroked="f" strokeweight=".5pt">
              <v:textbox inset=",0,,0">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Look w:val="05A0" w:firstRow="1" w:lastRow="0" w:firstColumn="1" w:lastColumn="1" w:noHBand="0" w:noVBand="1"/>
    </w:tblPr>
    <w:tblGrid>
      <w:gridCol w:w="666"/>
      <w:gridCol w:w="9483"/>
      <w:gridCol w:w="623"/>
    </w:tblGrid>
    <w:tr w:rsidR="003B70E3" w14:paraId="0BEF09C9" w14:textId="77777777" w:rsidTr="00A5407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384EAA3A" w14:textId="77777777" w:rsidR="003B70E3" w:rsidRDefault="003B70E3" w:rsidP="003B70E3">
          <w:pPr>
            <w:pStyle w:val="Footer"/>
          </w:pPr>
        </w:p>
      </w:tc>
      <w:tc>
        <w:tcPr>
          <w:tcW w:w="9483" w:type="dxa"/>
        </w:tcPr>
        <w:p w14:paraId="3CE546C4" w14:textId="77777777" w:rsidR="003B70E3" w:rsidRDefault="003B70E3" w:rsidP="003B70E3">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42D8A2EC" w14:textId="77777777" w:rsidR="003B70E3" w:rsidRDefault="003B70E3" w:rsidP="003B70E3">
          <w:pPr>
            <w:pStyle w:val="Footer"/>
          </w:pPr>
        </w:p>
      </w:tc>
    </w:tr>
    <w:tr w:rsidR="003B70E3" w:rsidRPr="00F459F3" w14:paraId="443C69B7" w14:textId="77777777" w:rsidTr="00A5407C">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6C571386" w14:textId="77777777" w:rsidR="003B70E3" w:rsidRDefault="003B70E3" w:rsidP="003B70E3">
          <w:pPr>
            <w:pStyle w:val="Footer"/>
          </w:pPr>
          <w:r>
            <w:rPr>
              <w:rStyle w:val="wacimagecontainer"/>
              <w:rFonts w:ascii="Segoe UI" w:hAnsi="Segoe UI" w:cs="Segoe UI"/>
              <w:noProof/>
              <w:color w:val="000000"/>
              <w:sz w:val="12"/>
              <w:szCs w:val="12"/>
            </w:rPr>
            <w:drawing>
              <wp:anchor distT="0" distB="0" distL="114300" distR="114300" simplePos="0" relativeHeight="251658245" behindDoc="0" locked="0" layoutInCell="1" allowOverlap="1" wp14:anchorId="5CB06FBD" wp14:editId="65DAEF2E">
                <wp:simplePos x="0" y="0"/>
                <wp:positionH relativeFrom="margin">
                  <wp:posOffset>73572</wp:posOffset>
                </wp:positionH>
                <wp:positionV relativeFrom="page">
                  <wp:posOffset>-131489</wp:posOffset>
                </wp:positionV>
                <wp:extent cx="1064493" cy="578069"/>
                <wp:effectExtent l="0" t="0" r="2540" b="0"/>
                <wp:wrapNone/>
                <wp:docPr id="35" name="Picture 35"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649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6394DBA9" w14:textId="57FCF883" w:rsidR="003B70E3" w:rsidRPr="009C006B" w:rsidRDefault="003B70E3" w:rsidP="003B70E3">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Floods and </w:t>
          </w:r>
          <w:r w:rsidR="00885A1B">
            <w:rPr>
              <w:rStyle w:val="Bold"/>
            </w:rPr>
            <w:t>H</w:t>
          </w:r>
          <w:r>
            <w:rPr>
              <w:rStyle w:val="Bold"/>
            </w:rPr>
            <w:t xml:space="preserve">eritage: </w:t>
          </w:r>
          <w:r w:rsidR="00885A1B">
            <w:rPr>
              <w:rStyle w:val="Bold"/>
            </w:rPr>
            <w:t xml:space="preserve">Building </w:t>
          </w:r>
          <w:r w:rsidR="00B95B06">
            <w:rPr>
              <w:rStyle w:val="Bold"/>
            </w:rPr>
            <w:t>S</w:t>
          </w:r>
          <w:r w:rsidR="007F275A">
            <w:rPr>
              <w:rStyle w:val="Bold"/>
            </w:rPr>
            <w:t>uperstructure</w:t>
          </w:r>
        </w:p>
        <w:sdt>
          <w:sdtPr>
            <w:alias w:val="Subject"/>
            <w:tag w:val=""/>
            <w:id w:val="144477346"/>
            <w:dataBinding w:prefixMappings="xmlns:ns0='http://purl.org/dc/elements/1.1/' xmlns:ns1='http://schemas.openxmlformats.org/package/2006/metadata/core-properties' " w:xpath="/ns1:coreProperties[1]/ns0:subject[1]" w:storeItemID="{6C3C8BC8-F283-45AE-878A-BAB7291924A1}"/>
            <w:text/>
          </w:sdtPr>
          <w:sdtEndPr/>
          <w:sdtContent>
            <w:p w14:paraId="60BBD675" w14:textId="34716344" w:rsidR="003B70E3" w:rsidRDefault="00B95B06" w:rsidP="003B70E3">
              <w:pPr>
                <w:pStyle w:val="Footer"/>
                <w:cnfStyle w:val="000000000000" w:firstRow="0" w:lastRow="0" w:firstColumn="0" w:lastColumn="0" w:oddVBand="0" w:evenVBand="0" w:oddHBand="0" w:evenHBand="0" w:firstRowFirstColumn="0" w:firstRowLastColumn="0" w:lastRowFirstColumn="0" w:lastRowLastColumn="0"/>
              </w:pPr>
              <w:r>
                <w:t>Technical note 3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211F2E35" w14:textId="4E7DE6FF" w:rsidR="003B70E3" w:rsidRPr="00F459F3" w:rsidRDefault="006F572E" w:rsidP="006F572E">
          <w:pPr>
            <w:pStyle w:val="Footer"/>
            <w:jc w:val="center"/>
            <w:rPr>
              <w:rStyle w:val="Bold"/>
              <w:b/>
            </w:rPr>
          </w:pPr>
          <w:r>
            <w:t xml:space="preserve"> </w:t>
          </w:r>
          <w:r w:rsidR="003B70E3" w:rsidRPr="00F459F3">
            <w:t xml:space="preserve">Page </w:t>
          </w:r>
          <w:r w:rsidR="003B70E3" w:rsidRPr="00F459F3">
            <w:fldChar w:fldCharType="begin"/>
          </w:r>
          <w:r w:rsidR="003B70E3" w:rsidRPr="00F459F3">
            <w:instrText>PAGE   \* MERGEFORMAT</w:instrText>
          </w:r>
          <w:r w:rsidR="003B70E3" w:rsidRPr="00F459F3">
            <w:fldChar w:fldCharType="separate"/>
          </w:r>
          <w:r w:rsidR="003B70E3" w:rsidRPr="00F459F3">
            <w:rPr>
              <w:lang w:val="en-GB"/>
            </w:rPr>
            <w:t>1</w:t>
          </w:r>
          <w:r w:rsidR="003B70E3" w:rsidRPr="00F459F3">
            <w:fldChar w:fldCharType="end"/>
          </w:r>
        </w:p>
      </w:tc>
    </w:tr>
  </w:tbl>
  <w:p w14:paraId="018B85F6" w14:textId="77777777" w:rsidR="00616F39" w:rsidRPr="003B70E3" w:rsidRDefault="00616F39" w:rsidP="003B7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77F1B" w14:textId="77777777" w:rsidR="000B2825" w:rsidRDefault="000B2825" w:rsidP="00C37A29">
      <w:pPr>
        <w:spacing w:after="0"/>
      </w:pPr>
      <w:r>
        <w:separator/>
      </w:r>
    </w:p>
  </w:footnote>
  <w:footnote w:type="continuationSeparator" w:id="0">
    <w:p w14:paraId="3049B3F5" w14:textId="77777777" w:rsidR="000B2825" w:rsidRDefault="000B2825" w:rsidP="00C37A29">
      <w:pPr>
        <w:spacing w:after="0"/>
      </w:pPr>
      <w:r>
        <w:continuationSeparator/>
      </w:r>
    </w:p>
  </w:footnote>
  <w:footnote w:type="continuationNotice" w:id="1">
    <w:p w14:paraId="34293DF5" w14:textId="77777777" w:rsidR="000B2825" w:rsidRDefault="000B282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284B" w14:textId="77777777" w:rsidR="00FE22FF" w:rsidRPr="004756F0" w:rsidRDefault="00FE22FF" w:rsidP="00FE22FF">
    <w:pPr>
      <w:pStyle w:val="BannerLogo"/>
      <w:framePr w:wrap="around"/>
    </w:pPr>
    <w:bookmarkStart w:id="4" w:name="_Hlk128719759"/>
    <w:bookmarkStart w:id="5" w:name="_Hlk128719760"/>
    <w:bookmarkStart w:id="6" w:name="_Hlk128720388"/>
    <w:bookmarkStart w:id="7" w:name="_Hlk128720389"/>
    <w:bookmarkStart w:id="8" w:name="_Hlk128721003"/>
    <w:bookmarkStart w:id="9" w:name="_Hlk128719542"/>
  </w:p>
  <w:bookmarkEnd w:id="4"/>
  <w:bookmarkEnd w:id="5"/>
  <w:bookmarkEnd w:id="6"/>
  <w:bookmarkEnd w:id="7"/>
  <w:bookmarkEnd w:id="8"/>
  <w:bookmarkEnd w:id="9"/>
  <w:p w14:paraId="05273BB0" w14:textId="24532A7D" w:rsidR="00425A85" w:rsidRPr="00E93188" w:rsidRDefault="00425A85" w:rsidP="00D15B30">
    <w:pPr>
      <w:pStyle w:val="Title"/>
      <w:framePr w:w="7856" w:vSpace="0" w:wrap="around" w:x="2966" w:y="545"/>
      <w:rPr>
        <w:color w:val="004C96"/>
        <w:sz w:val="32"/>
        <w:szCs w:val="32"/>
      </w:rPr>
    </w:pPr>
    <w:r w:rsidRPr="00E47224">
      <w:rPr>
        <w:color w:val="004C96"/>
        <w:sz w:val="32"/>
        <w:szCs w:val="32"/>
      </w:rPr>
      <w:t xml:space="preserve">Floods and </w:t>
    </w:r>
    <w:r w:rsidR="00706A9D">
      <w:rPr>
        <w:color w:val="004C96"/>
        <w:sz w:val="32"/>
        <w:szCs w:val="32"/>
      </w:rPr>
      <w:t>H</w:t>
    </w:r>
    <w:r w:rsidRPr="00E47224">
      <w:rPr>
        <w:color w:val="004C96"/>
        <w:sz w:val="32"/>
        <w:szCs w:val="32"/>
      </w:rPr>
      <w:t>eritage</w:t>
    </w:r>
    <w:r w:rsidRPr="00E93188">
      <w:rPr>
        <w:color w:val="004C96"/>
        <w:sz w:val="32"/>
        <w:szCs w:val="32"/>
      </w:rPr>
      <w:t xml:space="preserve">: </w:t>
    </w:r>
    <w:r w:rsidR="007F275A">
      <w:rPr>
        <w:color w:val="004C96"/>
        <w:sz w:val="32"/>
        <w:szCs w:val="32"/>
      </w:rPr>
      <w:t>Building Superstructure</w:t>
    </w:r>
  </w:p>
  <w:sdt>
    <w:sdtPr>
      <w:rPr>
        <w:color w:val="004C96"/>
      </w:rPr>
      <w:alias w:val="Subject"/>
      <w:tag w:val=""/>
      <w:id w:val="-215275779"/>
      <w:placeholder>
        <w:docPart w:val="F24ADFBA3546444BB69416B30FA24187"/>
      </w:placeholder>
      <w:dataBinding w:prefixMappings="xmlns:ns0='http://purl.org/dc/elements/1.1/' xmlns:ns1='http://schemas.openxmlformats.org/package/2006/metadata/core-properties' " w:xpath="/ns1:coreProperties[1]/ns0:subject[1]" w:storeItemID="{6C3C8BC8-F283-45AE-878A-BAB7291924A1}"/>
      <w:text/>
    </w:sdtPr>
    <w:sdtEndPr/>
    <w:sdtContent>
      <w:p w14:paraId="4D2984BC" w14:textId="5837F477" w:rsidR="00425A85" w:rsidRPr="00E93188" w:rsidRDefault="00B95B06" w:rsidP="00D15B30">
        <w:pPr>
          <w:pStyle w:val="Subtitle"/>
          <w:framePr w:w="7856" w:vSpace="0" w:wrap="around" w:x="2966" w:y="545"/>
          <w:rPr>
            <w:color w:val="004C96"/>
          </w:rPr>
        </w:pPr>
        <w:r>
          <w:rPr>
            <w:color w:val="004C96"/>
          </w:rPr>
          <w:t>Technical note 3 – 2024</w:t>
        </w:r>
      </w:p>
    </w:sdtContent>
  </w:sdt>
  <w:p w14:paraId="0D4E9DAF" w14:textId="64EAA8A0" w:rsidR="00FD0FBF" w:rsidRPr="00A66161" w:rsidRDefault="00425A85" w:rsidP="00A66161">
    <w:pPr>
      <w:pStyle w:val="Header"/>
    </w:pPr>
    <w:r>
      <w:rPr>
        <w:rStyle w:val="wacimagecontainer"/>
        <w:rFonts w:ascii="Segoe UI" w:hAnsi="Segoe UI" w:cs="Segoe UI"/>
        <w:noProof/>
        <w:color w:val="000000"/>
        <w:sz w:val="12"/>
        <w:szCs w:val="12"/>
      </w:rPr>
      <w:drawing>
        <wp:anchor distT="0" distB="0" distL="114300" distR="114300" simplePos="0" relativeHeight="251658243" behindDoc="0" locked="0" layoutInCell="1" allowOverlap="1" wp14:anchorId="50E9F5E7" wp14:editId="6E860ED3">
          <wp:simplePos x="0" y="0"/>
          <wp:positionH relativeFrom="margin">
            <wp:posOffset>47728</wp:posOffset>
          </wp:positionH>
          <wp:positionV relativeFrom="page">
            <wp:posOffset>210065</wp:posOffset>
          </wp:positionV>
          <wp:extent cx="1342390" cy="728980"/>
          <wp:effectExtent l="0" t="0" r="0" b="0"/>
          <wp:wrapNone/>
          <wp:docPr id="31"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5321"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033D" w14:textId="396B87DD" w:rsidR="00CF6485" w:rsidRPr="00C95E3F" w:rsidRDefault="00CF6485" w:rsidP="008F1947">
    <w:pPr>
      <w:pStyle w:val="Title"/>
      <w:framePr w:w="8454" w:vSpace="0" w:wrap="around" w:x="2983" w:y="466"/>
      <w:rPr>
        <w:color w:val="004C96"/>
        <w:sz w:val="44"/>
        <w:szCs w:val="44"/>
      </w:rPr>
    </w:pPr>
    <w:r w:rsidRPr="00C95E3F">
      <w:rPr>
        <w:color w:val="004C96"/>
        <w:sz w:val="44"/>
        <w:szCs w:val="44"/>
      </w:rPr>
      <w:t xml:space="preserve">Floods and </w:t>
    </w:r>
    <w:r w:rsidR="00732952">
      <w:rPr>
        <w:color w:val="004C96"/>
        <w:sz w:val="44"/>
        <w:szCs w:val="44"/>
      </w:rPr>
      <w:t>H</w:t>
    </w:r>
    <w:r w:rsidRPr="00C95E3F">
      <w:rPr>
        <w:color w:val="004C96"/>
        <w:sz w:val="44"/>
        <w:szCs w:val="44"/>
      </w:rPr>
      <w:t xml:space="preserve">eritage: </w:t>
    </w:r>
    <w:r w:rsidR="00B95B06">
      <w:rPr>
        <w:color w:val="004C96"/>
        <w:sz w:val="44"/>
        <w:szCs w:val="44"/>
      </w:rPr>
      <w:t>Building Superstructure</w:t>
    </w:r>
  </w:p>
  <w:sdt>
    <w:sdtPr>
      <w:rPr>
        <w:color w:val="004C96"/>
      </w:rPr>
      <w:alias w:val="Subject"/>
      <w:tag w:val=""/>
      <w:id w:val="-467208172"/>
      <w:placeholder>
        <w:docPart w:val="2594C32C6F054FA08353DB1D0B38B2C4"/>
      </w:placeholder>
      <w:dataBinding w:prefixMappings="xmlns:ns0='http://purl.org/dc/elements/1.1/' xmlns:ns1='http://schemas.openxmlformats.org/package/2006/metadata/core-properties' " w:xpath="/ns1:coreProperties[1]/ns0:subject[1]" w:storeItemID="{6C3C8BC8-F283-45AE-878A-BAB7291924A1}"/>
      <w:text/>
    </w:sdtPr>
    <w:sdtEndPr/>
    <w:sdtContent>
      <w:p w14:paraId="79D6032A" w14:textId="74FC65C0" w:rsidR="00CF6485" w:rsidRPr="00E93188" w:rsidRDefault="00840B4D" w:rsidP="008F1947">
        <w:pPr>
          <w:pStyle w:val="Subtitle"/>
          <w:framePr w:w="8454" w:vSpace="0" w:wrap="around" w:x="2983" w:y="466"/>
          <w:rPr>
            <w:color w:val="004C96"/>
          </w:rPr>
        </w:pPr>
        <w:r>
          <w:rPr>
            <w:color w:val="004C96"/>
          </w:rPr>
          <w:t xml:space="preserve">Technical </w:t>
        </w:r>
        <w:r w:rsidR="00440816">
          <w:rPr>
            <w:color w:val="004C96"/>
          </w:rPr>
          <w:t xml:space="preserve">note </w:t>
        </w:r>
        <w:r w:rsidR="00B95B06">
          <w:rPr>
            <w:color w:val="004C96"/>
          </w:rPr>
          <w:t>3</w:t>
        </w:r>
        <w:r w:rsidR="00440816">
          <w:rPr>
            <w:color w:val="004C96"/>
          </w:rPr>
          <w:t xml:space="preserve"> </w:t>
        </w:r>
        <w:r w:rsidR="0082114B">
          <w:rPr>
            <w:color w:val="004C96"/>
          </w:rPr>
          <w:t>–</w:t>
        </w:r>
        <w:r w:rsidR="00440816">
          <w:rPr>
            <w:color w:val="004C96"/>
          </w:rPr>
          <w:t xml:space="preserve"> 2024</w:t>
        </w:r>
      </w:p>
    </w:sdtContent>
  </w:sdt>
  <w:p w14:paraId="5A736BA0" w14:textId="525C4432" w:rsidR="00D60C07" w:rsidRDefault="009A4DAB">
    <w:pPr>
      <w:pStyle w:val="Header"/>
    </w:pPr>
    <w:r>
      <w:rPr>
        <w:rStyle w:val="wacimagecontainer"/>
        <w:rFonts w:ascii="Segoe UI" w:hAnsi="Segoe UI" w:cs="Segoe UI"/>
        <w:noProof/>
        <w:color w:val="000000"/>
        <w:sz w:val="12"/>
        <w:szCs w:val="12"/>
      </w:rPr>
      <w:drawing>
        <wp:anchor distT="0" distB="0" distL="114300" distR="114300" simplePos="0" relativeHeight="251658242" behindDoc="0" locked="0" layoutInCell="1" allowOverlap="1" wp14:anchorId="09D8E238" wp14:editId="31EF537B">
          <wp:simplePos x="0" y="0"/>
          <wp:positionH relativeFrom="margin">
            <wp:align>left</wp:align>
          </wp:positionH>
          <wp:positionV relativeFrom="page">
            <wp:posOffset>123278</wp:posOffset>
          </wp:positionV>
          <wp:extent cx="1342752" cy="729049"/>
          <wp:effectExtent l="0" t="0" r="0" b="0"/>
          <wp:wrapNone/>
          <wp:docPr id="33"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6"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752" cy="72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A7C">
      <w:rPr>
        <w:noProof/>
      </w:rPr>
      <w:drawing>
        <wp:anchor distT="0" distB="0" distL="114300" distR="114300" simplePos="0" relativeHeight="251658241" behindDoc="1" locked="0" layoutInCell="1" allowOverlap="1" wp14:anchorId="2CA61AC8" wp14:editId="01C7972E">
          <wp:simplePos x="0" y="0"/>
          <wp:positionH relativeFrom="column">
            <wp:posOffset>161925</wp:posOffset>
          </wp:positionH>
          <wp:positionV relativeFrom="paragraph">
            <wp:posOffset>-1537335</wp:posOffset>
          </wp:positionV>
          <wp:extent cx="778510" cy="422910"/>
          <wp:effectExtent l="0" t="0" r="2540" b="0"/>
          <wp:wrapNone/>
          <wp:docPr id="34" name="Picture 34" descr="Logo: Heritage Victori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Heritage Victoria ">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16A42F1"/>
    <w:multiLevelType w:val="hybridMultilevel"/>
    <w:tmpl w:val="D2A2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9D4028"/>
    <w:multiLevelType w:val="hybridMultilevel"/>
    <w:tmpl w:val="1384E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474A23"/>
    <w:multiLevelType w:val="multilevel"/>
    <w:tmpl w:val="50041352"/>
    <w:numStyleLink w:val="ListHeadings"/>
  </w:abstractNum>
  <w:abstractNum w:abstractNumId="7" w15:restartNumberingAfterBreak="0">
    <w:nsid w:val="483439EA"/>
    <w:multiLevelType w:val="multilevel"/>
    <w:tmpl w:val="D97275E8"/>
    <w:numStyleLink w:val="Bullets"/>
  </w:abstractNum>
  <w:abstractNum w:abstractNumId="8" w15:restartNumberingAfterBreak="0">
    <w:nsid w:val="56955101"/>
    <w:multiLevelType w:val="hybridMultilevel"/>
    <w:tmpl w:val="B7862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8B73D84"/>
    <w:multiLevelType w:val="multilevel"/>
    <w:tmpl w:val="50041352"/>
    <w:numStyleLink w:val="ListHeadings"/>
  </w:abstractNum>
  <w:abstractNum w:abstractNumId="10" w15:restartNumberingAfterBreak="0">
    <w:nsid w:val="596A0C8C"/>
    <w:multiLevelType w:val="multilevel"/>
    <w:tmpl w:val="97DAEA0E"/>
    <w:numStyleLink w:val="Numbering"/>
  </w:abstractNum>
  <w:abstractNum w:abstractNumId="11" w15:restartNumberingAfterBreak="0">
    <w:nsid w:val="5A11181F"/>
    <w:multiLevelType w:val="hybridMultilevel"/>
    <w:tmpl w:val="1786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E1502C"/>
    <w:multiLevelType w:val="multilevel"/>
    <w:tmpl w:val="D97275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61361617"/>
    <w:multiLevelType w:val="multilevel"/>
    <w:tmpl w:val="0809001D"/>
    <w:styleLink w:val="HV-sublist"/>
    <w:lvl w:ilvl="0">
      <w:start w:val="1"/>
      <w:numFmt w:val="bullet"/>
      <w:lvlText w:val=""/>
      <w:lvlJc w:val="left"/>
      <w:pPr>
        <w:ind w:left="108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5D207B8"/>
    <w:multiLevelType w:val="hybridMultilevel"/>
    <w:tmpl w:val="1ABAC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56090A"/>
    <w:multiLevelType w:val="hybridMultilevel"/>
    <w:tmpl w:val="FD1A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224907"/>
    <w:multiLevelType w:val="hybridMultilevel"/>
    <w:tmpl w:val="36664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4274EB9"/>
    <w:multiLevelType w:val="hybridMultilevel"/>
    <w:tmpl w:val="B8F08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03418277">
    <w:abstractNumId w:val="12"/>
  </w:num>
  <w:num w:numId="2" w16cid:durableId="846598071">
    <w:abstractNumId w:val="2"/>
  </w:num>
  <w:num w:numId="3" w16cid:durableId="659580476">
    <w:abstractNumId w:val="1"/>
  </w:num>
  <w:num w:numId="4" w16cid:durableId="1737582058">
    <w:abstractNumId w:val="10"/>
  </w:num>
  <w:num w:numId="5" w16cid:durableId="974717717">
    <w:abstractNumId w:val="9"/>
  </w:num>
  <w:num w:numId="6" w16cid:durableId="444039133">
    <w:abstractNumId w:val="4"/>
  </w:num>
  <w:num w:numId="7" w16cid:durableId="1680767902">
    <w:abstractNumId w:val="6"/>
  </w:num>
  <w:num w:numId="8" w16cid:durableId="1893927797">
    <w:abstractNumId w:val="7"/>
  </w:num>
  <w:num w:numId="9" w16cid:durableId="16084260">
    <w:abstractNumId w:val="11"/>
  </w:num>
  <w:num w:numId="10" w16cid:durableId="143398708">
    <w:abstractNumId w:val="7"/>
  </w:num>
  <w:num w:numId="11" w16cid:durableId="1082221728">
    <w:abstractNumId w:val="15"/>
  </w:num>
  <w:num w:numId="12" w16cid:durableId="1434782481">
    <w:abstractNumId w:val="5"/>
  </w:num>
  <w:num w:numId="13" w16cid:durableId="412973949">
    <w:abstractNumId w:val="7"/>
  </w:num>
  <w:num w:numId="14" w16cid:durableId="476266953">
    <w:abstractNumId w:val="7"/>
  </w:num>
  <w:num w:numId="15" w16cid:durableId="980042682">
    <w:abstractNumId w:val="3"/>
  </w:num>
  <w:num w:numId="16" w16cid:durableId="568614645">
    <w:abstractNumId w:val="8"/>
  </w:num>
  <w:num w:numId="17" w16cid:durableId="1127355579">
    <w:abstractNumId w:val="13"/>
  </w:num>
  <w:num w:numId="18" w16cid:durableId="58555875">
    <w:abstractNumId w:val="7"/>
  </w:num>
  <w:num w:numId="19" w16cid:durableId="2066564880">
    <w:abstractNumId w:val="14"/>
  </w:num>
  <w:num w:numId="20" w16cid:durableId="1506627327">
    <w:abstractNumId w:val="7"/>
  </w:num>
  <w:num w:numId="21" w16cid:durableId="2129396855">
    <w:abstractNumId w:val="7"/>
  </w:num>
  <w:num w:numId="22" w16cid:durableId="1154754962">
    <w:abstractNumId w:val="0"/>
  </w:num>
  <w:num w:numId="23" w16cid:durableId="1119185699">
    <w:abstractNumId w:val="17"/>
  </w:num>
  <w:num w:numId="24" w16cid:durableId="44867062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93"/>
    <w:rsid w:val="00003380"/>
    <w:rsid w:val="00012166"/>
    <w:rsid w:val="00014E13"/>
    <w:rsid w:val="00015277"/>
    <w:rsid w:val="00027052"/>
    <w:rsid w:val="000300AF"/>
    <w:rsid w:val="0003230B"/>
    <w:rsid w:val="000350FE"/>
    <w:rsid w:val="00043144"/>
    <w:rsid w:val="00044C18"/>
    <w:rsid w:val="00046612"/>
    <w:rsid w:val="0005011A"/>
    <w:rsid w:val="00050186"/>
    <w:rsid w:val="000724AE"/>
    <w:rsid w:val="0008037D"/>
    <w:rsid w:val="000A1ED3"/>
    <w:rsid w:val="000A46D5"/>
    <w:rsid w:val="000A4E6A"/>
    <w:rsid w:val="000A7F41"/>
    <w:rsid w:val="000B2825"/>
    <w:rsid w:val="000B497F"/>
    <w:rsid w:val="000C4366"/>
    <w:rsid w:val="000D3097"/>
    <w:rsid w:val="000D43CE"/>
    <w:rsid w:val="000D7EE8"/>
    <w:rsid w:val="000E5E84"/>
    <w:rsid w:val="000E6532"/>
    <w:rsid w:val="000F50B3"/>
    <w:rsid w:val="000F7B45"/>
    <w:rsid w:val="00103CEB"/>
    <w:rsid w:val="00111868"/>
    <w:rsid w:val="00112E8F"/>
    <w:rsid w:val="00117A85"/>
    <w:rsid w:val="001258AA"/>
    <w:rsid w:val="001268BC"/>
    <w:rsid w:val="00141C61"/>
    <w:rsid w:val="00147108"/>
    <w:rsid w:val="00147C43"/>
    <w:rsid w:val="00152B3F"/>
    <w:rsid w:val="00154EDA"/>
    <w:rsid w:val="00157FB9"/>
    <w:rsid w:val="00166FFB"/>
    <w:rsid w:val="00170121"/>
    <w:rsid w:val="001755CC"/>
    <w:rsid w:val="00183343"/>
    <w:rsid w:val="00185031"/>
    <w:rsid w:val="001875B4"/>
    <w:rsid w:val="00190EB6"/>
    <w:rsid w:val="001A0D77"/>
    <w:rsid w:val="001A22FE"/>
    <w:rsid w:val="001A5586"/>
    <w:rsid w:val="001B190C"/>
    <w:rsid w:val="001C1D46"/>
    <w:rsid w:val="001C1E4D"/>
    <w:rsid w:val="001C7835"/>
    <w:rsid w:val="001D316A"/>
    <w:rsid w:val="001D58B0"/>
    <w:rsid w:val="001D7DCC"/>
    <w:rsid w:val="001E4C19"/>
    <w:rsid w:val="001F13C1"/>
    <w:rsid w:val="001F37B8"/>
    <w:rsid w:val="001F3E23"/>
    <w:rsid w:val="001F446D"/>
    <w:rsid w:val="001F56C7"/>
    <w:rsid w:val="001F6314"/>
    <w:rsid w:val="00200507"/>
    <w:rsid w:val="002068CA"/>
    <w:rsid w:val="00210F2B"/>
    <w:rsid w:val="00221AB7"/>
    <w:rsid w:val="00224369"/>
    <w:rsid w:val="0022754E"/>
    <w:rsid w:val="002300F6"/>
    <w:rsid w:val="00230CD4"/>
    <w:rsid w:val="00246435"/>
    <w:rsid w:val="00246BCF"/>
    <w:rsid w:val="0025428C"/>
    <w:rsid w:val="0025620A"/>
    <w:rsid w:val="00260613"/>
    <w:rsid w:val="00263304"/>
    <w:rsid w:val="00270834"/>
    <w:rsid w:val="00271BE0"/>
    <w:rsid w:val="002814E6"/>
    <w:rsid w:val="00294BFE"/>
    <w:rsid w:val="00294EFF"/>
    <w:rsid w:val="002965C0"/>
    <w:rsid w:val="002A513A"/>
    <w:rsid w:val="002A6022"/>
    <w:rsid w:val="002A6D8C"/>
    <w:rsid w:val="002B6014"/>
    <w:rsid w:val="002C1C0C"/>
    <w:rsid w:val="002C48F2"/>
    <w:rsid w:val="002D0AE8"/>
    <w:rsid w:val="002D2E61"/>
    <w:rsid w:val="002D7461"/>
    <w:rsid w:val="002E0EDA"/>
    <w:rsid w:val="002E115C"/>
    <w:rsid w:val="002E7A9E"/>
    <w:rsid w:val="002F76CB"/>
    <w:rsid w:val="00305171"/>
    <w:rsid w:val="00311035"/>
    <w:rsid w:val="00315725"/>
    <w:rsid w:val="00324943"/>
    <w:rsid w:val="003341C3"/>
    <w:rsid w:val="003420FF"/>
    <w:rsid w:val="0034680A"/>
    <w:rsid w:val="00362325"/>
    <w:rsid w:val="00363FF8"/>
    <w:rsid w:val="003657EF"/>
    <w:rsid w:val="00374847"/>
    <w:rsid w:val="0037721D"/>
    <w:rsid w:val="0038102A"/>
    <w:rsid w:val="00383AD6"/>
    <w:rsid w:val="00385036"/>
    <w:rsid w:val="0039045E"/>
    <w:rsid w:val="0039421E"/>
    <w:rsid w:val="00397728"/>
    <w:rsid w:val="003A5A63"/>
    <w:rsid w:val="003B2396"/>
    <w:rsid w:val="003B70E3"/>
    <w:rsid w:val="003D23A3"/>
    <w:rsid w:val="003D3729"/>
    <w:rsid w:val="003D5856"/>
    <w:rsid w:val="003E2B46"/>
    <w:rsid w:val="003E6C0C"/>
    <w:rsid w:val="003E7563"/>
    <w:rsid w:val="003F5C53"/>
    <w:rsid w:val="00402769"/>
    <w:rsid w:val="00402AF7"/>
    <w:rsid w:val="00404E4F"/>
    <w:rsid w:val="00412CDA"/>
    <w:rsid w:val="0041673A"/>
    <w:rsid w:val="0042339A"/>
    <w:rsid w:val="0042508F"/>
    <w:rsid w:val="00425A85"/>
    <w:rsid w:val="004334B2"/>
    <w:rsid w:val="0043475F"/>
    <w:rsid w:val="00440816"/>
    <w:rsid w:val="004411F6"/>
    <w:rsid w:val="0045287B"/>
    <w:rsid w:val="00462FC5"/>
    <w:rsid w:val="004635FD"/>
    <w:rsid w:val="00472AA7"/>
    <w:rsid w:val="0049773B"/>
    <w:rsid w:val="004B609E"/>
    <w:rsid w:val="004B7536"/>
    <w:rsid w:val="004D028A"/>
    <w:rsid w:val="004D0322"/>
    <w:rsid w:val="004D12AF"/>
    <w:rsid w:val="004D1D47"/>
    <w:rsid w:val="004E0833"/>
    <w:rsid w:val="004E28C6"/>
    <w:rsid w:val="004F138F"/>
    <w:rsid w:val="00500C61"/>
    <w:rsid w:val="0050176F"/>
    <w:rsid w:val="00502144"/>
    <w:rsid w:val="00503BE6"/>
    <w:rsid w:val="0050670B"/>
    <w:rsid w:val="00510D22"/>
    <w:rsid w:val="00511403"/>
    <w:rsid w:val="0051230C"/>
    <w:rsid w:val="005141E8"/>
    <w:rsid w:val="00521461"/>
    <w:rsid w:val="00521A7C"/>
    <w:rsid w:val="00522A1D"/>
    <w:rsid w:val="005234D3"/>
    <w:rsid w:val="005237F0"/>
    <w:rsid w:val="005259E6"/>
    <w:rsid w:val="005301E3"/>
    <w:rsid w:val="00530297"/>
    <w:rsid w:val="005328D8"/>
    <w:rsid w:val="00534D4F"/>
    <w:rsid w:val="00550C99"/>
    <w:rsid w:val="00553413"/>
    <w:rsid w:val="00556AE3"/>
    <w:rsid w:val="00560EDB"/>
    <w:rsid w:val="00561527"/>
    <w:rsid w:val="00570BF6"/>
    <w:rsid w:val="00573BB3"/>
    <w:rsid w:val="00577E2E"/>
    <w:rsid w:val="0058339E"/>
    <w:rsid w:val="0058369E"/>
    <w:rsid w:val="005871ED"/>
    <w:rsid w:val="00593314"/>
    <w:rsid w:val="00594496"/>
    <w:rsid w:val="00595DFE"/>
    <w:rsid w:val="005B639F"/>
    <w:rsid w:val="005C29A1"/>
    <w:rsid w:val="005C6618"/>
    <w:rsid w:val="005C6BFA"/>
    <w:rsid w:val="005E1546"/>
    <w:rsid w:val="005E32D8"/>
    <w:rsid w:val="005E759F"/>
    <w:rsid w:val="005F6AB4"/>
    <w:rsid w:val="00602C13"/>
    <w:rsid w:val="00603FD5"/>
    <w:rsid w:val="00606728"/>
    <w:rsid w:val="00611F4C"/>
    <w:rsid w:val="00616DC8"/>
    <w:rsid w:val="00616F39"/>
    <w:rsid w:val="006229FB"/>
    <w:rsid w:val="0063007B"/>
    <w:rsid w:val="00641549"/>
    <w:rsid w:val="0064570B"/>
    <w:rsid w:val="006532F6"/>
    <w:rsid w:val="00660644"/>
    <w:rsid w:val="006664D5"/>
    <w:rsid w:val="0067014A"/>
    <w:rsid w:val="00681258"/>
    <w:rsid w:val="00681EF5"/>
    <w:rsid w:val="0068342E"/>
    <w:rsid w:val="00684F5E"/>
    <w:rsid w:val="00685F58"/>
    <w:rsid w:val="0068724F"/>
    <w:rsid w:val="00690D2D"/>
    <w:rsid w:val="00691240"/>
    <w:rsid w:val="00693358"/>
    <w:rsid w:val="006A1DEF"/>
    <w:rsid w:val="006A4640"/>
    <w:rsid w:val="006A4C4B"/>
    <w:rsid w:val="006A77EE"/>
    <w:rsid w:val="006A7C5B"/>
    <w:rsid w:val="006B3887"/>
    <w:rsid w:val="006B7B14"/>
    <w:rsid w:val="006C0963"/>
    <w:rsid w:val="006C4AF4"/>
    <w:rsid w:val="006C5266"/>
    <w:rsid w:val="006C57FD"/>
    <w:rsid w:val="006C59B8"/>
    <w:rsid w:val="006D3F2F"/>
    <w:rsid w:val="006E3536"/>
    <w:rsid w:val="006F5547"/>
    <w:rsid w:val="006F572E"/>
    <w:rsid w:val="0070342B"/>
    <w:rsid w:val="00706A9D"/>
    <w:rsid w:val="00714488"/>
    <w:rsid w:val="007251DF"/>
    <w:rsid w:val="007254A7"/>
    <w:rsid w:val="00732952"/>
    <w:rsid w:val="00746331"/>
    <w:rsid w:val="0075650A"/>
    <w:rsid w:val="007658FE"/>
    <w:rsid w:val="00770C59"/>
    <w:rsid w:val="00775E2E"/>
    <w:rsid w:val="00785C53"/>
    <w:rsid w:val="00792F12"/>
    <w:rsid w:val="00794F82"/>
    <w:rsid w:val="0079514C"/>
    <w:rsid w:val="007A0363"/>
    <w:rsid w:val="007A2584"/>
    <w:rsid w:val="007A5D62"/>
    <w:rsid w:val="007B41E8"/>
    <w:rsid w:val="007C57D9"/>
    <w:rsid w:val="007D3250"/>
    <w:rsid w:val="007D4827"/>
    <w:rsid w:val="007E4C26"/>
    <w:rsid w:val="007E57ED"/>
    <w:rsid w:val="007E5DDB"/>
    <w:rsid w:val="007E7C00"/>
    <w:rsid w:val="007F275A"/>
    <w:rsid w:val="007F37AD"/>
    <w:rsid w:val="007F3EC5"/>
    <w:rsid w:val="007F781A"/>
    <w:rsid w:val="00811BB4"/>
    <w:rsid w:val="00811E00"/>
    <w:rsid w:val="0081533C"/>
    <w:rsid w:val="0081665E"/>
    <w:rsid w:val="00820CD8"/>
    <w:rsid w:val="0082114B"/>
    <w:rsid w:val="008252A5"/>
    <w:rsid w:val="00830F70"/>
    <w:rsid w:val="00840B4D"/>
    <w:rsid w:val="0085439B"/>
    <w:rsid w:val="0086491F"/>
    <w:rsid w:val="00866477"/>
    <w:rsid w:val="00885A1B"/>
    <w:rsid w:val="0089026B"/>
    <w:rsid w:val="008919FE"/>
    <w:rsid w:val="00891BF4"/>
    <w:rsid w:val="00895193"/>
    <w:rsid w:val="008A67A6"/>
    <w:rsid w:val="008A742A"/>
    <w:rsid w:val="008B05C3"/>
    <w:rsid w:val="008B4965"/>
    <w:rsid w:val="008C22CA"/>
    <w:rsid w:val="008C4A6A"/>
    <w:rsid w:val="008D1ABD"/>
    <w:rsid w:val="008D2B82"/>
    <w:rsid w:val="008E4963"/>
    <w:rsid w:val="008E4FBF"/>
    <w:rsid w:val="008E53C6"/>
    <w:rsid w:val="008E76EB"/>
    <w:rsid w:val="008F0356"/>
    <w:rsid w:val="008F1947"/>
    <w:rsid w:val="008F4D84"/>
    <w:rsid w:val="008F70D1"/>
    <w:rsid w:val="0090137A"/>
    <w:rsid w:val="00902897"/>
    <w:rsid w:val="00902AB2"/>
    <w:rsid w:val="00907245"/>
    <w:rsid w:val="00910E42"/>
    <w:rsid w:val="0091171B"/>
    <w:rsid w:val="009174BB"/>
    <w:rsid w:val="009264A2"/>
    <w:rsid w:val="00932603"/>
    <w:rsid w:val="00932F46"/>
    <w:rsid w:val="009352D4"/>
    <w:rsid w:val="00936068"/>
    <w:rsid w:val="009517CC"/>
    <w:rsid w:val="009615D4"/>
    <w:rsid w:val="0096194D"/>
    <w:rsid w:val="00967564"/>
    <w:rsid w:val="00974677"/>
    <w:rsid w:val="009827C2"/>
    <w:rsid w:val="0098732B"/>
    <w:rsid w:val="00991779"/>
    <w:rsid w:val="009960CB"/>
    <w:rsid w:val="009A2F17"/>
    <w:rsid w:val="009A4DAB"/>
    <w:rsid w:val="009B1502"/>
    <w:rsid w:val="009B27A9"/>
    <w:rsid w:val="009B3BF2"/>
    <w:rsid w:val="009B3C30"/>
    <w:rsid w:val="009B52D6"/>
    <w:rsid w:val="009B56A0"/>
    <w:rsid w:val="009B7F34"/>
    <w:rsid w:val="009C006B"/>
    <w:rsid w:val="009C01F4"/>
    <w:rsid w:val="009C5432"/>
    <w:rsid w:val="009C748E"/>
    <w:rsid w:val="009D0291"/>
    <w:rsid w:val="009D24F5"/>
    <w:rsid w:val="009D4F2D"/>
    <w:rsid w:val="009E1B2E"/>
    <w:rsid w:val="009E3614"/>
    <w:rsid w:val="009F1343"/>
    <w:rsid w:val="009F1902"/>
    <w:rsid w:val="009F6DF4"/>
    <w:rsid w:val="00A027CE"/>
    <w:rsid w:val="00A035FB"/>
    <w:rsid w:val="00A13664"/>
    <w:rsid w:val="00A16173"/>
    <w:rsid w:val="00A24EF4"/>
    <w:rsid w:val="00A27FD6"/>
    <w:rsid w:val="00A33747"/>
    <w:rsid w:val="00A34348"/>
    <w:rsid w:val="00A34AD6"/>
    <w:rsid w:val="00A47183"/>
    <w:rsid w:val="00A5407C"/>
    <w:rsid w:val="00A54C0A"/>
    <w:rsid w:val="00A570A5"/>
    <w:rsid w:val="00A57BEA"/>
    <w:rsid w:val="00A66161"/>
    <w:rsid w:val="00A90151"/>
    <w:rsid w:val="00A9359B"/>
    <w:rsid w:val="00A94AFE"/>
    <w:rsid w:val="00AA163B"/>
    <w:rsid w:val="00AA7D2F"/>
    <w:rsid w:val="00AB5F12"/>
    <w:rsid w:val="00AC0558"/>
    <w:rsid w:val="00AE3E37"/>
    <w:rsid w:val="00AE4185"/>
    <w:rsid w:val="00AF17A8"/>
    <w:rsid w:val="00AF2097"/>
    <w:rsid w:val="00AF593A"/>
    <w:rsid w:val="00B04B25"/>
    <w:rsid w:val="00B153EB"/>
    <w:rsid w:val="00B23603"/>
    <w:rsid w:val="00B24085"/>
    <w:rsid w:val="00B251A4"/>
    <w:rsid w:val="00B255CB"/>
    <w:rsid w:val="00B3282A"/>
    <w:rsid w:val="00B32D6C"/>
    <w:rsid w:val="00B3749D"/>
    <w:rsid w:val="00B41EB8"/>
    <w:rsid w:val="00B45723"/>
    <w:rsid w:val="00B51650"/>
    <w:rsid w:val="00B52FCF"/>
    <w:rsid w:val="00B60AD0"/>
    <w:rsid w:val="00B6283A"/>
    <w:rsid w:val="00B65DAA"/>
    <w:rsid w:val="00B66B2F"/>
    <w:rsid w:val="00B72DAD"/>
    <w:rsid w:val="00B74F7F"/>
    <w:rsid w:val="00B75B08"/>
    <w:rsid w:val="00B85E2E"/>
    <w:rsid w:val="00B87859"/>
    <w:rsid w:val="00B91D47"/>
    <w:rsid w:val="00B93440"/>
    <w:rsid w:val="00B95B06"/>
    <w:rsid w:val="00BA07C0"/>
    <w:rsid w:val="00BA3CB8"/>
    <w:rsid w:val="00BA7623"/>
    <w:rsid w:val="00BB2F1A"/>
    <w:rsid w:val="00BC398F"/>
    <w:rsid w:val="00BD0A92"/>
    <w:rsid w:val="00BD1BCE"/>
    <w:rsid w:val="00BD2D27"/>
    <w:rsid w:val="00BE02DF"/>
    <w:rsid w:val="00BE1322"/>
    <w:rsid w:val="00BE2793"/>
    <w:rsid w:val="00BE6483"/>
    <w:rsid w:val="00BF3493"/>
    <w:rsid w:val="00BF68C8"/>
    <w:rsid w:val="00C0109A"/>
    <w:rsid w:val="00C0173A"/>
    <w:rsid w:val="00C01E68"/>
    <w:rsid w:val="00C04C28"/>
    <w:rsid w:val="00C11924"/>
    <w:rsid w:val="00C14146"/>
    <w:rsid w:val="00C1443F"/>
    <w:rsid w:val="00C326F9"/>
    <w:rsid w:val="00C33E72"/>
    <w:rsid w:val="00C36169"/>
    <w:rsid w:val="00C37A29"/>
    <w:rsid w:val="00C41DED"/>
    <w:rsid w:val="00C55C51"/>
    <w:rsid w:val="00C56FA6"/>
    <w:rsid w:val="00C6371A"/>
    <w:rsid w:val="00C70EFC"/>
    <w:rsid w:val="00C82226"/>
    <w:rsid w:val="00C82743"/>
    <w:rsid w:val="00C932F3"/>
    <w:rsid w:val="00C95E3F"/>
    <w:rsid w:val="00CC087B"/>
    <w:rsid w:val="00CC14A8"/>
    <w:rsid w:val="00CC5AF1"/>
    <w:rsid w:val="00CD0CEE"/>
    <w:rsid w:val="00CD3027"/>
    <w:rsid w:val="00CD42AE"/>
    <w:rsid w:val="00CD61EB"/>
    <w:rsid w:val="00CE116D"/>
    <w:rsid w:val="00CE1F67"/>
    <w:rsid w:val="00CF02F0"/>
    <w:rsid w:val="00CF6485"/>
    <w:rsid w:val="00CF65F0"/>
    <w:rsid w:val="00CF6FF9"/>
    <w:rsid w:val="00D04339"/>
    <w:rsid w:val="00D118A0"/>
    <w:rsid w:val="00D15B30"/>
    <w:rsid w:val="00D16F74"/>
    <w:rsid w:val="00D3051F"/>
    <w:rsid w:val="00D30D61"/>
    <w:rsid w:val="00D44099"/>
    <w:rsid w:val="00D45414"/>
    <w:rsid w:val="00D4673B"/>
    <w:rsid w:val="00D567C3"/>
    <w:rsid w:val="00D57926"/>
    <w:rsid w:val="00D60649"/>
    <w:rsid w:val="00D60C07"/>
    <w:rsid w:val="00D61E88"/>
    <w:rsid w:val="00D63C4A"/>
    <w:rsid w:val="00D71528"/>
    <w:rsid w:val="00D71DB5"/>
    <w:rsid w:val="00D81AB7"/>
    <w:rsid w:val="00D82159"/>
    <w:rsid w:val="00D82889"/>
    <w:rsid w:val="00D82AB2"/>
    <w:rsid w:val="00D836C0"/>
    <w:rsid w:val="00D83923"/>
    <w:rsid w:val="00D938C6"/>
    <w:rsid w:val="00D9419D"/>
    <w:rsid w:val="00D950D3"/>
    <w:rsid w:val="00DA4D1B"/>
    <w:rsid w:val="00DB40C3"/>
    <w:rsid w:val="00DD7235"/>
    <w:rsid w:val="00DF4C70"/>
    <w:rsid w:val="00DF4E3E"/>
    <w:rsid w:val="00E0453D"/>
    <w:rsid w:val="00E05FA6"/>
    <w:rsid w:val="00E133F5"/>
    <w:rsid w:val="00E15D9F"/>
    <w:rsid w:val="00E16AF5"/>
    <w:rsid w:val="00E24208"/>
    <w:rsid w:val="00E25474"/>
    <w:rsid w:val="00E32F93"/>
    <w:rsid w:val="00E33965"/>
    <w:rsid w:val="00E42E3C"/>
    <w:rsid w:val="00E47224"/>
    <w:rsid w:val="00E47FB6"/>
    <w:rsid w:val="00E515AE"/>
    <w:rsid w:val="00E54B2B"/>
    <w:rsid w:val="00E80F52"/>
    <w:rsid w:val="00E93188"/>
    <w:rsid w:val="00EA1943"/>
    <w:rsid w:val="00EA19E7"/>
    <w:rsid w:val="00EB60F3"/>
    <w:rsid w:val="00EC7A0E"/>
    <w:rsid w:val="00ED60E8"/>
    <w:rsid w:val="00EE2A88"/>
    <w:rsid w:val="00EE6F14"/>
    <w:rsid w:val="00EE7C04"/>
    <w:rsid w:val="00EF3F23"/>
    <w:rsid w:val="00EF4060"/>
    <w:rsid w:val="00F14335"/>
    <w:rsid w:val="00F16030"/>
    <w:rsid w:val="00F162D4"/>
    <w:rsid w:val="00F25FF4"/>
    <w:rsid w:val="00F4004F"/>
    <w:rsid w:val="00F4010B"/>
    <w:rsid w:val="00F459F3"/>
    <w:rsid w:val="00F4702C"/>
    <w:rsid w:val="00F505B8"/>
    <w:rsid w:val="00F53397"/>
    <w:rsid w:val="00F548F2"/>
    <w:rsid w:val="00F5715A"/>
    <w:rsid w:val="00F634F6"/>
    <w:rsid w:val="00F64292"/>
    <w:rsid w:val="00F64343"/>
    <w:rsid w:val="00F80C5B"/>
    <w:rsid w:val="00F8331E"/>
    <w:rsid w:val="00F838F7"/>
    <w:rsid w:val="00F863F7"/>
    <w:rsid w:val="00F87066"/>
    <w:rsid w:val="00F87B07"/>
    <w:rsid w:val="00F90745"/>
    <w:rsid w:val="00F93598"/>
    <w:rsid w:val="00F94087"/>
    <w:rsid w:val="00F94880"/>
    <w:rsid w:val="00F96789"/>
    <w:rsid w:val="00FA0572"/>
    <w:rsid w:val="00FB0D65"/>
    <w:rsid w:val="00FB4A9F"/>
    <w:rsid w:val="00FC0565"/>
    <w:rsid w:val="00FC2D8B"/>
    <w:rsid w:val="00FD0FBF"/>
    <w:rsid w:val="00FD3306"/>
    <w:rsid w:val="00FD66A5"/>
    <w:rsid w:val="00FE22FF"/>
    <w:rsid w:val="00FE57D8"/>
    <w:rsid w:val="00FE6AED"/>
    <w:rsid w:val="00FE71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B8C6C"/>
  <w15:chartTrackingRefBased/>
  <w15:docId w15:val="{BE95F218-81AD-496A-A7B5-7166BBF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link w:val="ListBulletChar"/>
    <w:uiPriority w:val="99"/>
    <w:unhideWhenUsed/>
    <w:qFormat/>
    <w:rsid w:val="009B3C30"/>
    <w:pPr>
      <w:numPr>
        <w:numId w:val="8"/>
      </w:numPr>
      <w:contextualSpacing/>
    </w:pPr>
  </w:style>
  <w:style w:type="paragraph" w:styleId="ListBullet2">
    <w:name w:val="List Bullet 2"/>
    <w:basedOn w:val="Normal"/>
    <w:uiPriority w:val="99"/>
    <w:unhideWhenUsed/>
    <w:qFormat/>
    <w:rsid w:val="009B3C30"/>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aliases w:val="HV-List Bullet 3"/>
    <w:basedOn w:val="Normal"/>
    <w:uiPriority w:val="99"/>
    <w:unhideWhenUsed/>
    <w:rsid w:val="005237F0"/>
    <w:pPr>
      <w:numPr>
        <w:ilvl w:val="2"/>
        <w:numId w:val="8"/>
      </w:numPr>
      <w:contextualSpacing/>
    </w:pPr>
    <w:rPr>
      <w:sz w:val="24"/>
    </w:r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11"/>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FA0572"/>
    <w:pPr>
      <w:spacing w:after="0" w:line="240" w:lineRule="auto"/>
      <w:jc w:val="right"/>
    </w:pPr>
    <w:tblPr>
      <w:tblBorders>
        <w:top w:val="single" w:sz="24" w:space="0" w:color="004C96"/>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8"/>
      </w:numPr>
      <w:contextualSpacing/>
    </w:pPr>
  </w:style>
  <w:style w:type="paragraph" w:customStyle="1" w:styleId="Heading1-Numbered0">
    <w:name w:val="Heading 1 - Numbered"/>
    <w:basedOn w:val="Heading1"/>
    <w:next w:val="Normal"/>
    <w:link w:val="Heading1-NumberedChar0"/>
    <w:uiPriority w:val="9"/>
    <w:qFormat/>
    <w:rsid w:val="00271BE0"/>
    <w:pPr>
      <w:ind w:left="340" w:hanging="340"/>
      <w:contextualSpacing/>
    </w:pPr>
  </w:style>
  <w:style w:type="paragraph" w:customStyle="1" w:styleId="Heading2-Numbered0">
    <w:name w:val="Heading 2 - Numbered"/>
    <w:basedOn w:val="Heading2"/>
    <w:next w:val="Normal"/>
    <w:link w:val="Heading2-NumberedChar0"/>
    <w:uiPriority w:val="9"/>
    <w:qFormat/>
    <w:rsid w:val="00271BE0"/>
    <w:pPr>
      <w:ind w:left="680" w:hanging="680"/>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1021" w:hanging="1021"/>
    </w:pPr>
  </w:style>
  <w:style w:type="paragraph" w:customStyle="1" w:styleId="Heading4-Numbered">
    <w:name w:val="Heading 4 - Numbered"/>
    <w:basedOn w:val="Heading4"/>
    <w:link w:val="Heading4-NumberedChar"/>
    <w:uiPriority w:val="9"/>
    <w:qFormat/>
    <w:rsid w:val="001F37B8"/>
    <w:pPr>
      <w:keepNext w:val="0"/>
      <w:keepLines w:val="0"/>
      <w:spacing w:before="60"/>
      <w:ind w:left="1361" w:hanging="1361"/>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styleId="CommentReference">
    <w:name w:val="annotation reference"/>
    <w:basedOn w:val="DefaultParagraphFont"/>
    <w:uiPriority w:val="99"/>
    <w:semiHidden/>
    <w:unhideWhenUsed/>
    <w:rsid w:val="00561527"/>
    <w:rPr>
      <w:sz w:val="16"/>
      <w:szCs w:val="16"/>
    </w:rPr>
  </w:style>
  <w:style w:type="paragraph" w:styleId="CommentText">
    <w:name w:val="annotation text"/>
    <w:basedOn w:val="Normal"/>
    <w:link w:val="CommentTextChar"/>
    <w:uiPriority w:val="99"/>
    <w:unhideWhenUsed/>
    <w:rsid w:val="00561527"/>
    <w:rPr>
      <w:szCs w:val="20"/>
    </w:rPr>
  </w:style>
  <w:style w:type="character" w:customStyle="1" w:styleId="CommentTextChar">
    <w:name w:val="Comment Text Char"/>
    <w:basedOn w:val="DefaultParagraphFont"/>
    <w:link w:val="CommentText"/>
    <w:uiPriority w:val="99"/>
    <w:rsid w:val="00561527"/>
    <w:rPr>
      <w:sz w:val="20"/>
      <w:szCs w:val="20"/>
    </w:rPr>
  </w:style>
  <w:style w:type="paragraph" w:styleId="CommentSubject">
    <w:name w:val="annotation subject"/>
    <w:basedOn w:val="CommentText"/>
    <w:next w:val="CommentText"/>
    <w:link w:val="CommentSubjectChar"/>
    <w:uiPriority w:val="99"/>
    <w:semiHidden/>
    <w:unhideWhenUsed/>
    <w:rsid w:val="00561527"/>
    <w:rPr>
      <w:b/>
      <w:bCs/>
    </w:rPr>
  </w:style>
  <w:style w:type="character" w:customStyle="1" w:styleId="CommentSubjectChar">
    <w:name w:val="Comment Subject Char"/>
    <w:basedOn w:val="CommentTextChar"/>
    <w:link w:val="CommentSubject"/>
    <w:uiPriority w:val="99"/>
    <w:semiHidden/>
    <w:rsid w:val="00561527"/>
    <w:rPr>
      <w:b/>
      <w:bCs/>
      <w:sz w:val="20"/>
      <w:szCs w:val="20"/>
    </w:rPr>
  </w:style>
  <w:style w:type="character" w:styleId="UnresolvedMention">
    <w:name w:val="Unresolved Mention"/>
    <w:basedOn w:val="DefaultParagraphFont"/>
    <w:uiPriority w:val="99"/>
    <w:semiHidden/>
    <w:unhideWhenUsed/>
    <w:rsid w:val="000A46D5"/>
    <w:rPr>
      <w:color w:val="605E5C"/>
      <w:shd w:val="clear" w:color="auto" w:fill="E1DFDD"/>
    </w:rPr>
  </w:style>
  <w:style w:type="character" w:customStyle="1" w:styleId="wacimagecontainer">
    <w:name w:val="wacimagecontainer"/>
    <w:basedOn w:val="DefaultParagraphFont"/>
    <w:rsid w:val="009A4DAB"/>
  </w:style>
  <w:style w:type="paragraph" w:customStyle="1" w:styleId="HV-H1">
    <w:name w:val="HV-H1"/>
    <w:basedOn w:val="Heading1"/>
    <w:link w:val="HV-H1Char"/>
    <w:qFormat/>
    <w:rsid w:val="00294BFE"/>
    <w:rPr>
      <w:color w:val="000000"/>
      <w:sz w:val="44"/>
    </w:rPr>
  </w:style>
  <w:style w:type="character" w:customStyle="1" w:styleId="HV-H1Char">
    <w:name w:val="HV-H1 Char"/>
    <w:basedOn w:val="Heading1Char"/>
    <w:link w:val="HV-H1"/>
    <w:rsid w:val="00294BFE"/>
    <w:rPr>
      <w:rFonts w:asciiTheme="majorHAnsi" w:eastAsiaTheme="majorEastAsia" w:hAnsiTheme="majorHAnsi" w:cstheme="majorBidi"/>
      <w:b/>
      <w:color w:val="000000"/>
      <w:sz w:val="44"/>
      <w:szCs w:val="32"/>
    </w:rPr>
  </w:style>
  <w:style w:type="paragraph" w:customStyle="1" w:styleId="HV-H2">
    <w:name w:val="HV-H2"/>
    <w:basedOn w:val="Heading1"/>
    <w:link w:val="HV-H2Char"/>
    <w:qFormat/>
    <w:rsid w:val="00D836C0"/>
    <w:rPr>
      <w:color w:val="auto"/>
      <w:sz w:val="32"/>
    </w:rPr>
  </w:style>
  <w:style w:type="character" w:customStyle="1" w:styleId="HV-H2Char">
    <w:name w:val="HV-H2 Char"/>
    <w:basedOn w:val="Heading1Char"/>
    <w:link w:val="HV-H2"/>
    <w:rsid w:val="00D836C0"/>
    <w:rPr>
      <w:rFonts w:asciiTheme="majorHAnsi" w:eastAsiaTheme="majorEastAsia" w:hAnsiTheme="majorHAnsi" w:cstheme="majorBidi"/>
      <w:b/>
      <w:color w:val="53565A" w:themeColor="accent6"/>
      <w:sz w:val="32"/>
      <w:szCs w:val="32"/>
    </w:rPr>
  </w:style>
  <w:style w:type="paragraph" w:customStyle="1" w:styleId="HV-normal">
    <w:name w:val="HV-normal"/>
    <w:basedOn w:val="Normal"/>
    <w:link w:val="HV-normalChar"/>
    <w:qFormat/>
    <w:rsid w:val="00907245"/>
    <w:pPr>
      <w:spacing w:before="120"/>
    </w:pPr>
    <w:rPr>
      <w:sz w:val="24"/>
      <w:szCs w:val="24"/>
    </w:rPr>
  </w:style>
  <w:style w:type="character" w:customStyle="1" w:styleId="HV-normalChar">
    <w:name w:val="HV-normal Char"/>
    <w:basedOn w:val="DefaultParagraphFont"/>
    <w:link w:val="HV-normal"/>
    <w:rsid w:val="00907245"/>
    <w:rPr>
      <w:sz w:val="24"/>
      <w:szCs w:val="24"/>
    </w:rPr>
  </w:style>
  <w:style w:type="paragraph" w:customStyle="1" w:styleId="HV-H3">
    <w:name w:val="HV-H3"/>
    <w:basedOn w:val="Heading2"/>
    <w:link w:val="HV-H3Char"/>
    <w:qFormat/>
    <w:rsid w:val="00907245"/>
    <w:rPr>
      <w:sz w:val="28"/>
    </w:rPr>
  </w:style>
  <w:style w:type="character" w:customStyle="1" w:styleId="HV-H3Char">
    <w:name w:val="HV-H3 Char"/>
    <w:basedOn w:val="Heading2Char"/>
    <w:link w:val="HV-H3"/>
    <w:rsid w:val="00907245"/>
    <w:rPr>
      <w:rFonts w:asciiTheme="majorHAnsi" w:eastAsiaTheme="majorEastAsia" w:hAnsiTheme="majorHAnsi" w:cstheme="majorBidi"/>
      <w:b/>
      <w:sz w:val="28"/>
      <w:szCs w:val="26"/>
    </w:rPr>
  </w:style>
  <w:style w:type="paragraph" w:customStyle="1" w:styleId="HV-list">
    <w:name w:val="HV-list"/>
    <w:basedOn w:val="ListBullet"/>
    <w:link w:val="HV-listChar"/>
    <w:qFormat/>
    <w:rsid w:val="00C56FA6"/>
    <w:pPr>
      <w:tabs>
        <w:tab w:val="left" w:pos="284"/>
        <w:tab w:val="left" w:pos="567"/>
        <w:tab w:val="left" w:pos="851"/>
        <w:tab w:val="left" w:pos="1134"/>
      </w:tabs>
      <w:spacing w:before="60"/>
    </w:pPr>
    <w:rPr>
      <w:sz w:val="24"/>
    </w:rPr>
  </w:style>
  <w:style w:type="character" w:customStyle="1" w:styleId="ListBulletChar">
    <w:name w:val="List Bullet Char"/>
    <w:basedOn w:val="DefaultParagraphFont"/>
    <w:link w:val="ListBullet"/>
    <w:uiPriority w:val="99"/>
    <w:rsid w:val="00907245"/>
    <w:rPr>
      <w:sz w:val="20"/>
    </w:rPr>
  </w:style>
  <w:style w:type="character" w:customStyle="1" w:styleId="HV-listChar">
    <w:name w:val="HV-list Char"/>
    <w:basedOn w:val="ListBulletChar"/>
    <w:link w:val="HV-list"/>
    <w:rsid w:val="00C56FA6"/>
    <w:rPr>
      <w:sz w:val="24"/>
    </w:rPr>
  </w:style>
  <w:style w:type="numbering" w:customStyle="1" w:styleId="HV-sublist">
    <w:name w:val="HV-sublist"/>
    <w:basedOn w:val="Bullets"/>
    <w:uiPriority w:val="99"/>
    <w:rsid w:val="005237F0"/>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33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2e\Downloads\DTP_Document_A4%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4ADFBA3546444BB69416B30FA24187"/>
        <w:category>
          <w:name w:val="General"/>
          <w:gallery w:val="placeholder"/>
        </w:category>
        <w:types>
          <w:type w:val="bbPlcHdr"/>
        </w:types>
        <w:behaviors>
          <w:behavior w:val="content"/>
        </w:behaviors>
        <w:guid w:val="{D2ECD7F7-0AEE-4AD2-B0E4-2ED0EF429D49}"/>
      </w:docPartPr>
      <w:docPartBody>
        <w:p w:rsidR="00314BB8" w:rsidRDefault="00E41EBE" w:rsidP="00E41EBE">
          <w:pPr>
            <w:pStyle w:val="F24ADFBA3546444BB69416B30FA24187"/>
          </w:pPr>
          <w:r w:rsidRPr="00902AB2">
            <w:t>[Meeting Name or Title]</w:t>
          </w:r>
        </w:p>
      </w:docPartBody>
    </w:docPart>
    <w:docPart>
      <w:docPartPr>
        <w:name w:val="2594C32C6F054FA08353DB1D0B38B2C4"/>
        <w:category>
          <w:name w:val="General"/>
          <w:gallery w:val="placeholder"/>
        </w:category>
        <w:types>
          <w:type w:val="bbPlcHdr"/>
        </w:types>
        <w:behaviors>
          <w:behavior w:val="content"/>
        </w:behaviors>
        <w:guid w:val="{844E3507-3138-410D-8B24-451B436AA7F7}"/>
      </w:docPartPr>
      <w:docPartBody>
        <w:p w:rsidR="00314BB8" w:rsidRDefault="00E41EBE" w:rsidP="00E41EBE">
          <w:pPr>
            <w:pStyle w:val="2594C32C6F054FA08353DB1D0B38B2C4"/>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B8"/>
    <w:rsid w:val="00095F42"/>
    <w:rsid w:val="001D316A"/>
    <w:rsid w:val="00314BB8"/>
    <w:rsid w:val="00477D4E"/>
    <w:rsid w:val="005F644C"/>
    <w:rsid w:val="006A4640"/>
    <w:rsid w:val="008500A5"/>
    <w:rsid w:val="00AC027A"/>
    <w:rsid w:val="00E41EBE"/>
    <w:rsid w:val="00FE5B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4ADFBA3546444BB69416B30FA24187">
    <w:name w:val="F24ADFBA3546444BB69416B30FA24187"/>
    <w:rsid w:val="00E41EBE"/>
  </w:style>
  <w:style w:type="paragraph" w:customStyle="1" w:styleId="2594C32C6F054FA08353DB1D0B38B2C4">
    <w:name w:val="2594C32C6F054FA08353DB1D0B38B2C4"/>
    <w:rsid w:val="00E41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3" ma:contentTypeDescription="Create a new document." ma:contentTypeScope="" ma:versionID="c8add7b2132b02d137ab9c62fa6b37b3">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d4878880a16ed547ea2d7ccb81e1e9fc"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0C1C79FA-5E0C-4193-B1A8-E3AE4B998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D1FBF4-259D-42E9-BE04-B4742E28C755}">
  <ds:schemaRefs>
    <ds:schemaRef ds:uri="http://schemas.microsoft.com/office/2006/metadata/properties"/>
    <ds:schemaRef ds:uri="http://schemas.microsoft.com/office/infopath/2007/PartnerControls"/>
    <ds:schemaRef ds:uri="d326f73d-938b-45bf-9865-23662e342a27"/>
    <ds:schemaRef ds:uri="8d7c4a74-92cd-4809-b8e2-4296b6c55ca5"/>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DTP_Document_A4 (1).dotx</Template>
  <TotalTime>1</TotalTime>
  <Pages>6</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Technical note 3 – 2024</dc:subject>
  <dc:creator>Kate Bradley (DELWP)</dc:creator>
  <cp:keywords/>
  <dc:description/>
  <cp:lastModifiedBy>Joanna Lyngcoln (DTP)</cp:lastModifiedBy>
  <cp:revision>2</cp:revision>
  <cp:lastPrinted>2022-12-28T03:22:00Z</cp:lastPrinted>
  <dcterms:created xsi:type="dcterms:W3CDTF">2024-06-07T04:39:00Z</dcterms:created>
  <dcterms:modified xsi:type="dcterms:W3CDTF">2024-06-07T04:39:00Z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2024-02-13T21:28:58Z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91820519-be39-425b-a96f-ca69895146d3</vt:lpwstr>
  </property>
  <property fmtid="{D5CDD505-2E9C-101B-9397-08002B2CF9AE}" pid="10" name="MSIP_Label_4257e2ab-f512-40e2-9c9a-c64247360765_ContentBits">
    <vt:lpwstr>2</vt:lpwstr>
  </property>
</Properties>
</file>