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50B23" w14:textId="5232C20A" w:rsidR="00BD0816" w:rsidRDefault="006B2261" w:rsidP="00D77E1E">
      <w:pPr>
        <w:pStyle w:val="Title"/>
        <w:framePr w:w="9193" w:h="3076" w:hRule="exact" w:wrap="around" w:x="1351" w:y="1036"/>
        <w:rPr>
          <w:iCs/>
          <w:color w:val="FFFFFF" w:themeColor="background1"/>
          <w:sz w:val="40"/>
          <w:szCs w:val="44"/>
        </w:rPr>
      </w:pPr>
      <w:bookmarkStart w:id="0" w:name="_Toc30502210"/>
      <w:r w:rsidRPr="000A5439">
        <w:rPr>
          <w:iCs/>
          <w:color w:val="FFFFFF" w:themeColor="background1"/>
          <w:sz w:val="40"/>
          <w:szCs w:val="44"/>
        </w:rPr>
        <w:t xml:space="preserve">At a glance </w:t>
      </w:r>
      <w:r w:rsidR="00C03C53">
        <w:rPr>
          <w:iCs/>
          <w:color w:val="FFFFFF" w:themeColor="background1"/>
          <w:sz w:val="40"/>
          <w:szCs w:val="44"/>
        </w:rPr>
        <w:t>guidebook</w:t>
      </w:r>
      <w:r w:rsidRPr="000A5439">
        <w:rPr>
          <w:iCs/>
          <w:color w:val="FFFFFF" w:themeColor="background1"/>
          <w:sz w:val="40"/>
          <w:szCs w:val="44"/>
        </w:rPr>
        <w:t xml:space="preserve"> </w:t>
      </w:r>
      <w:r w:rsidRPr="000A5439">
        <w:rPr>
          <w:iCs/>
          <w:color w:val="FFFFFF" w:themeColor="background1"/>
          <w:sz w:val="40"/>
          <w:szCs w:val="44"/>
        </w:rPr>
        <w:br/>
      </w:r>
    </w:p>
    <w:p w14:paraId="20FE6706" w14:textId="661C2F07" w:rsidR="00931FD5" w:rsidRPr="000A5439" w:rsidRDefault="006B2261" w:rsidP="00D77E1E">
      <w:pPr>
        <w:pStyle w:val="Title"/>
        <w:framePr w:w="9193" w:h="3076" w:hRule="exact" w:wrap="around" w:x="1351" w:y="1036"/>
        <w:rPr>
          <w:iCs/>
          <w:color w:val="FFFFFF" w:themeColor="background1"/>
        </w:rPr>
      </w:pPr>
      <w:r w:rsidRPr="000A5439">
        <w:rPr>
          <w:iCs/>
          <w:color w:val="FFFFFF" w:themeColor="background1"/>
          <w:sz w:val="40"/>
          <w:szCs w:val="44"/>
        </w:rPr>
        <w:t xml:space="preserve">Guidance for Victorian Government </w:t>
      </w:r>
      <w:r w:rsidR="006151EB">
        <w:rPr>
          <w:iCs/>
          <w:color w:val="FFFFFF" w:themeColor="background1"/>
          <w:sz w:val="40"/>
          <w:szCs w:val="44"/>
        </w:rPr>
        <w:t>a</w:t>
      </w:r>
      <w:r w:rsidRPr="000A5439">
        <w:rPr>
          <w:iCs/>
          <w:color w:val="FFFFFF" w:themeColor="background1"/>
          <w:sz w:val="40"/>
          <w:szCs w:val="44"/>
        </w:rPr>
        <w:t>gencies managing heritage assets</w:t>
      </w:r>
    </w:p>
    <w:p w14:paraId="2A30F164" w14:textId="7BFD011B" w:rsidR="00C00233" w:rsidRDefault="00C742F2" w:rsidP="00A35707">
      <w:pPr>
        <w:tabs>
          <w:tab w:val="left" w:pos="2610"/>
        </w:tabs>
      </w:pPr>
      <w:r>
        <w:rPr>
          <w:b/>
          <w:noProof/>
        </w:rPr>
        <w:drawing>
          <wp:anchor distT="0" distB="0" distL="114300" distR="114300" simplePos="0" relativeHeight="251658240" behindDoc="1" locked="0" layoutInCell="1" allowOverlap="1" wp14:anchorId="4E7B79BD" wp14:editId="0BE67524">
            <wp:simplePos x="0" y="0"/>
            <wp:positionH relativeFrom="page">
              <wp:align>left</wp:align>
            </wp:positionH>
            <wp:positionV relativeFrom="paragraph">
              <wp:posOffset>2205144</wp:posOffset>
            </wp:positionV>
            <wp:extent cx="7484110" cy="6367780"/>
            <wp:effectExtent l="0" t="0" r="2540" b="0"/>
            <wp:wrapNone/>
            <wp:docPr id="127868241" name="Picture 127868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68241" name="Picture 12786824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rcRect l="10808" r="10808"/>
                    <a:stretch>
                      <a:fillRect/>
                    </a:stretch>
                  </pic:blipFill>
                  <pic:spPr bwMode="auto">
                    <a:xfrm>
                      <a:off x="0" y="0"/>
                      <a:ext cx="7484110" cy="636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112E" w:rsidRPr="003C7566">
        <w:rPr>
          <w:noProof/>
        </w:rPr>
        <w:drawing>
          <wp:anchor distT="0" distB="0" distL="114300" distR="114300" simplePos="0" relativeHeight="251658241" behindDoc="1" locked="0" layoutInCell="1" allowOverlap="1" wp14:anchorId="5CC148E8" wp14:editId="4C1FEED3">
            <wp:simplePos x="0" y="0"/>
            <wp:positionH relativeFrom="page">
              <wp:align>right</wp:align>
            </wp:positionH>
            <wp:positionV relativeFrom="paragraph">
              <wp:posOffset>-379730</wp:posOffset>
            </wp:positionV>
            <wp:extent cx="7555043" cy="10691522"/>
            <wp:effectExtent l="0" t="0" r="8255" b="0"/>
            <wp:wrapNone/>
            <wp:docPr id="1560100098" name="Picture 15601000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100098" name="Picture 156010009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5043" cy="10691522"/>
                    </a:xfrm>
                    <a:prstGeom prst="rect">
                      <a:avLst/>
                    </a:prstGeom>
                  </pic:spPr>
                </pic:pic>
              </a:graphicData>
            </a:graphic>
            <wp14:sizeRelH relativeFrom="page">
              <wp14:pctWidth>0</wp14:pctWidth>
            </wp14:sizeRelH>
            <wp14:sizeRelV relativeFrom="page">
              <wp14:pctHeight>0</wp14:pctHeight>
            </wp14:sizeRelV>
          </wp:anchor>
        </w:drawing>
      </w:r>
      <w:r w:rsidR="00A35707">
        <w:tab/>
      </w:r>
    </w:p>
    <w:sdt>
      <w:sdtPr>
        <w:id w:val="516422882"/>
        <w:docPartObj>
          <w:docPartGallery w:val="Cover Pages"/>
          <w:docPartUnique/>
        </w:docPartObj>
      </w:sdtPr>
      <w:sdtEndPr>
        <w:rPr>
          <w:b/>
        </w:rPr>
      </w:sdtEndPr>
      <w:sdtContent>
        <w:p w14:paraId="019CD54F" w14:textId="7A1A31F5" w:rsidR="007A61C4" w:rsidRDefault="00535A95" w:rsidP="00810DFE">
          <w:pPr>
            <w:tabs>
              <w:tab w:val="left" w:pos="6270"/>
              <w:tab w:val="left" w:pos="6885"/>
            </w:tabs>
          </w:pPr>
          <w:r>
            <w:tab/>
          </w:r>
          <w:r w:rsidR="00810DFE">
            <w:tab/>
          </w:r>
        </w:p>
        <w:p w14:paraId="36D25175" w14:textId="2836C520" w:rsidR="007A61C4" w:rsidRDefault="007A61C4" w:rsidP="00C97AB2"/>
        <w:p w14:paraId="3D8BBA70" w14:textId="0515997D" w:rsidR="007A61C4" w:rsidRDefault="007A61C4"/>
        <w:p w14:paraId="347C38B9" w14:textId="71F418BF" w:rsidR="007A61C4" w:rsidRDefault="00E268D1" w:rsidP="00E268D1">
          <w:pPr>
            <w:tabs>
              <w:tab w:val="left" w:pos="3780"/>
            </w:tabs>
            <w:rPr>
              <w:noProof/>
            </w:rPr>
          </w:pPr>
          <w:r>
            <w:rPr>
              <w:noProof/>
            </w:rPr>
            <w:tab/>
          </w:r>
        </w:p>
        <w:p w14:paraId="1C98E97A" w14:textId="05CB2232" w:rsidR="007A61C4" w:rsidRDefault="00B750BC" w:rsidP="0091664E">
          <w:pPr>
            <w:tabs>
              <w:tab w:val="left" w:pos="2580"/>
              <w:tab w:val="left" w:pos="7935"/>
            </w:tabs>
            <w:rPr>
              <w:noProof/>
            </w:rPr>
          </w:pPr>
          <w:r>
            <w:rPr>
              <w:noProof/>
            </w:rPr>
            <w:tab/>
          </w:r>
          <w:r w:rsidR="0091664E">
            <w:rPr>
              <w:noProof/>
            </w:rPr>
            <w:tab/>
          </w:r>
        </w:p>
        <w:p w14:paraId="40E1D431" w14:textId="3C6648C1" w:rsidR="00931FD5" w:rsidRDefault="00931FD5" w:rsidP="00E268D1">
          <w:pPr>
            <w:tabs>
              <w:tab w:val="left" w:pos="4725"/>
              <w:tab w:val="left" w:pos="7515"/>
            </w:tabs>
            <w:spacing w:before="0" w:after="160" w:line="259" w:lineRule="auto"/>
            <w:rPr>
              <w:noProof/>
            </w:rPr>
          </w:pPr>
          <w:r>
            <w:rPr>
              <w:noProof/>
            </w:rPr>
            <w:tab/>
          </w:r>
          <w:r w:rsidR="00E268D1">
            <w:rPr>
              <w:noProof/>
            </w:rPr>
            <w:tab/>
          </w:r>
        </w:p>
        <w:p w14:paraId="5966792B" w14:textId="41823698" w:rsidR="0090344B" w:rsidRPr="0068364B" w:rsidRDefault="007A61C4" w:rsidP="0068364B">
          <w:pPr>
            <w:tabs>
              <w:tab w:val="left" w:pos="4725"/>
            </w:tabs>
            <w:spacing w:before="0" w:after="160" w:line="259" w:lineRule="auto"/>
          </w:pPr>
          <w:r w:rsidRPr="00931FD5">
            <w:br w:type="page"/>
          </w:r>
        </w:p>
      </w:sdtContent>
    </w:sdt>
    <w:bookmarkEnd w:id="0" w:displacedByCustomXml="next"/>
    <w:sdt>
      <w:sdtPr>
        <w:rPr>
          <w:rFonts w:asciiTheme="minorHAnsi" w:eastAsiaTheme="minorHAnsi" w:hAnsiTheme="minorHAnsi" w:cstheme="minorBidi"/>
          <w:b w:val="0"/>
          <w:color w:val="auto"/>
          <w:sz w:val="20"/>
          <w:szCs w:val="22"/>
          <w:lang w:val="en-AU"/>
        </w:rPr>
        <w:id w:val="503862907"/>
        <w:docPartObj>
          <w:docPartGallery w:val="Table of Contents"/>
          <w:docPartUnique/>
        </w:docPartObj>
      </w:sdtPr>
      <w:sdtEndPr>
        <w:rPr>
          <w:bCs/>
          <w:noProof/>
        </w:rPr>
      </w:sdtEndPr>
      <w:sdtContent>
        <w:p w14:paraId="093D890B" w14:textId="00210D33" w:rsidR="003A70EE" w:rsidRDefault="003A70EE">
          <w:pPr>
            <w:pStyle w:val="TOCHeading"/>
          </w:pPr>
          <w:r>
            <w:t>Contents</w:t>
          </w:r>
        </w:p>
        <w:p w14:paraId="73E3E3EF" w14:textId="49D2A30C" w:rsidR="006C3E84" w:rsidRDefault="003A70EE">
          <w:pPr>
            <w:pStyle w:val="TOC3"/>
            <w:rPr>
              <w:rFonts w:eastAsiaTheme="minorEastAsia"/>
              <w:noProof/>
              <w:kern w:val="2"/>
              <w:sz w:val="24"/>
              <w:szCs w:val="24"/>
              <w:lang w:eastAsia="en-AU"/>
              <w14:ligatures w14:val="standardContextual"/>
            </w:rPr>
          </w:pPr>
          <w:r>
            <w:fldChar w:fldCharType="begin"/>
          </w:r>
          <w:r>
            <w:instrText xml:space="preserve"> TOC \o "1-3" \h \z \u </w:instrText>
          </w:r>
          <w:r>
            <w:fldChar w:fldCharType="separate"/>
          </w:r>
          <w:hyperlink w:anchor="_Toc193276304" w:history="1">
            <w:r w:rsidR="006C3E84" w:rsidRPr="00332F2D">
              <w:rPr>
                <w:rStyle w:val="Hyperlink"/>
                <w:noProof/>
              </w:rPr>
              <w:t>Photo credits</w:t>
            </w:r>
            <w:r w:rsidR="006C3E84">
              <w:rPr>
                <w:noProof/>
                <w:webHidden/>
              </w:rPr>
              <w:tab/>
            </w:r>
            <w:r w:rsidR="006C3E84">
              <w:rPr>
                <w:noProof/>
                <w:webHidden/>
              </w:rPr>
              <w:fldChar w:fldCharType="begin"/>
            </w:r>
            <w:r w:rsidR="006C3E84">
              <w:rPr>
                <w:noProof/>
                <w:webHidden/>
              </w:rPr>
              <w:instrText xml:space="preserve"> PAGEREF _Toc193276304 \h </w:instrText>
            </w:r>
            <w:r w:rsidR="006C3E84">
              <w:rPr>
                <w:noProof/>
                <w:webHidden/>
              </w:rPr>
            </w:r>
            <w:r w:rsidR="006C3E84">
              <w:rPr>
                <w:noProof/>
                <w:webHidden/>
              </w:rPr>
              <w:fldChar w:fldCharType="separate"/>
            </w:r>
            <w:r w:rsidR="006C3E84">
              <w:rPr>
                <w:noProof/>
                <w:webHidden/>
              </w:rPr>
              <w:t>2</w:t>
            </w:r>
            <w:r w:rsidR="006C3E84">
              <w:rPr>
                <w:noProof/>
                <w:webHidden/>
              </w:rPr>
              <w:fldChar w:fldCharType="end"/>
            </w:r>
          </w:hyperlink>
        </w:p>
        <w:p w14:paraId="08AC2CC2" w14:textId="1BFE98C4" w:rsidR="006C3E84" w:rsidRDefault="006C3E84">
          <w:pPr>
            <w:pStyle w:val="TOC3"/>
            <w:rPr>
              <w:rFonts w:eastAsiaTheme="minorEastAsia"/>
              <w:noProof/>
              <w:kern w:val="2"/>
              <w:sz w:val="24"/>
              <w:szCs w:val="24"/>
              <w:lang w:eastAsia="en-AU"/>
              <w14:ligatures w14:val="standardContextual"/>
            </w:rPr>
          </w:pPr>
          <w:hyperlink w:anchor="_Toc193276305" w:history="1">
            <w:r w:rsidRPr="00332F2D">
              <w:rPr>
                <w:rStyle w:val="Hyperlink"/>
                <w:noProof/>
              </w:rPr>
              <w:t>Version Control</w:t>
            </w:r>
            <w:r>
              <w:rPr>
                <w:noProof/>
                <w:webHidden/>
              </w:rPr>
              <w:tab/>
            </w:r>
            <w:r>
              <w:rPr>
                <w:noProof/>
                <w:webHidden/>
              </w:rPr>
              <w:fldChar w:fldCharType="begin"/>
            </w:r>
            <w:r>
              <w:rPr>
                <w:noProof/>
                <w:webHidden/>
              </w:rPr>
              <w:instrText xml:space="preserve"> PAGEREF _Toc193276305 \h </w:instrText>
            </w:r>
            <w:r>
              <w:rPr>
                <w:noProof/>
                <w:webHidden/>
              </w:rPr>
            </w:r>
            <w:r>
              <w:rPr>
                <w:noProof/>
                <w:webHidden/>
              </w:rPr>
              <w:fldChar w:fldCharType="separate"/>
            </w:r>
            <w:r>
              <w:rPr>
                <w:noProof/>
                <w:webHidden/>
              </w:rPr>
              <w:t>2</w:t>
            </w:r>
            <w:r>
              <w:rPr>
                <w:noProof/>
                <w:webHidden/>
              </w:rPr>
              <w:fldChar w:fldCharType="end"/>
            </w:r>
          </w:hyperlink>
        </w:p>
        <w:p w14:paraId="503DB55D" w14:textId="5DD31FAA" w:rsidR="006C3E84" w:rsidRDefault="006C3E84">
          <w:pPr>
            <w:pStyle w:val="TOC3"/>
            <w:rPr>
              <w:rFonts w:eastAsiaTheme="minorEastAsia"/>
              <w:noProof/>
              <w:kern w:val="2"/>
              <w:sz w:val="24"/>
              <w:szCs w:val="24"/>
              <w:lang w:eastAsia="en-AU"/>
              <w14:ligatures w14:val="standardContextual"/>
            </w:rPr>
          </w:pPr>
          <w:hyperlink w:anchor="_Toc193276306" w:history="1">
            <w:r w:rsidRPr="00332F2D">
              <w:rPr>
                <w:rStyle w:val="Hyperlink"/>
                <w:noProof/>
              </w:rPr>
              <w:t>Acknowledgement</w:t>
            </w:r>
            <w:r>
              <w:rPr>
                <w:noProof/>
                <w:webHidden/>
              </w:rPr>
              <w:tab/>
            </w:r>
            <w:r>
              <w:rPr>
                <w:noProof/>
                <w:webHidden/>
              </w:rPr>
              <w:fldChar w:fldCharType="begin"/>
            </w:r>
            <w:r>
              <w:rPr>
                <w:noProof/>
                <w:webHidden/>
              </w:rPr>
              <w:instrText xml:space="preserve"> PAGEREF _Toc193276306 \h </w:instrText>
            </w:r>
            <w:r>
              <w:rPr>
                <w:noProof/>
                <w:webHidden/>
              </w:rPr>
            </w:r>
            <w:r>
              <w:rPr>
                <w:noProof/>
                <w:webHidden/>
              </w:rPr>
              <w:fldChar w:fldCharType="separate"/>
            </w:r>
            <w:r>
              <w:rPr>
                <w:noProof/>
                <w:webHidden/>
              </w:rPr>
              <w:t>2</w:t>
            </w:r>
            <w:r>
              <w:rPr>
                <w:noProof/>
                <w:webHidden/>
              </w:rPr>
              <w:fldChar w:fldCharType="end"/>
            </w:r>
          </w:hyperlink>
        </w:p>
        <w:p w14:paraId="6A639509" w14:textId="3EA305D1" w:rsidR="006C3E84" w:rsidRDefault="006C3E84">
          <w:pPr>
            <w:pStyle w:val="TOC3"/>
            <w:rPr>
              <w:rFonts w:eastAsiaTheme="minorEastAsia"/>
              <w:noProof/>
              <w:kern w:val="2"/>
              <w:sz w:val="24"/>
              <w:szCs w:val="24"/>
              <w:lang w:eastAsia="en-AU"/>
              <w14:ligatures w14:val="standardContextual"/>
            </w:rPr>
          </w:pPr>
          <w:hyperlink w:anchor="_Toc193276307" w:history="1">
            <w:r w:rsidRPr="00332F2D">
              <w:rPr>
                <w:rStyle w:val="Hyperlink"/>
                <w:noProof/>
              </w:rPr>
              <w:t>Disclaimer</w:t>
            </w:r>
            <w:r>
              <w:rPr>
                <w:noProof/>
                <w:webHidden/>
              </w:rPr>
              <w:tab/>
            </w:r>
            <w:r>
              <w:rPr>
                <w:noProof/>
                <w:webHidden/>
              </w:rPr>
              <w:fldChar w:fldCharType="begin"/>
            </w:r>
            <w:r>
              <w:rPr>
                <w:noProof/>
                <w:webHidden/>
              </w:rPr>
              <w:instrText xml:space="preserve"> PAGEREF _Toc193276307 \h </w:instrText>
            </w:r>
            <w:r>
              <w:rPr>
                <w:noProof/>
                <w:webHidden/>
              </w:rPr>
            </w:r>
            <w:r>
              <w:rPr>
                <w:noProof/>
                <w:webHidden/>
              </w:rPr>
              <w:fldChar w:fldCharType="separate"/>
            </w:r>
            <w:r>
              <w:rPr>
                <w:noProof/>
                <w:webHidden/>
              </w:rPr>
              <w:t>2</w:t>
            </w:r>
            <w:r>
              <w:rPr>
                <w:noProof/>
                <w:webHidden/>
              </w:rPr>
              <w:fldChar w:fldCharType="end"/>
            </w:r>
          </w:hyperlink>
        </w:p>
        <w:p w14:paraId="09597BD3" w14:textId="4604F6C7" w:rsidR="006C3E84" w:rsidRDefault="006C3E84">
          <w:pPr>
            <w:pStyle w:val="TOC3"/>
            <w:rPr>
              <w:rFonts w:eastAsiaTheme="minorEastAsia"/>
              <w:noProof/>
              <w:kern w:val="2"/>
              <w:sz w:val="24"/>
              <w:szCs w:val="24"/>
              <w:lang w:eastAsia="en-AU"/>
              <w14:ligatures w14:val="standardContextual"/>
            </w:rPr>
          </w:pPr>
          <w:hyperlink w:anchor="_Toc193276308" w:history="1">
            <w:r w:rsidRPr="00332F2D">
              <w:rPr>
                <w:rStyle w:val="Hyperlink"/>
                <w:noProof/>
              </w:rPr>
              <w:t>Accessibility</w:t>
            </w:r>
            <w:r>
              <w:rPr>
                <w:noProof/>
                <w:webHidden/>
              </w:rPr>
              <w:tab/>
            </w:r>
            <w:r>
              <w:rPr>
                <w:noProof/>
                <w:webHidden/>
              </w:rPr>
              <w:fldChar w:fldCharType="begin"/>
            </w:r>
            <w:r>
              <w:rPr>
                <w:noProof/>
                <w:webHidden/>
              </w:rPr>
              <w:instrText xml:space="preserve"> PAGEREF _Toc193276308 \h </w:instrText>
            </w:r>
            <w:r>
              <w:rPr>
                <w:noProof/>
                <w:webHidden/>
              </w:rPr>
            </w:r>
            <w:r>
              <w:rPr>
                <w:noProof/>
                <w:webHidden/>
              </w:rPr>
              <w:fldChar w:fldCharType="separate"/>
            </w:r>
            <w:r>
              <w:rPr>
                <w:noProof/>
                <w:webHidden/>
              </w:rPr>
              <w:t>2</w:t>
            </w:r>
            <w:r>
              <w:rPr>
                <w:noProof/>
                <w:webHidden/>
              </w:rPr>
              <w:fldChar w:fldCharType="end"/>
            </w:r>
          </w:hyperlink>
        </w:p>
        <w:p w14:paraId="48F0034D" w14:textId="159F869B" w:rsidR="006C3E84" w:rsidRDefault="006C3E84">
          <w:pPr>
            <w:pStyle w:val="TOC1"/>
            <w:rPr>
              <w:rFonts w:eastAsiaTheme="minorEastAsia"/>
              <w:b w:val="0"/>
              <w:noProof/>
              <w:kern w:val="2"/>
              <w:sz w:val="24"/>
              <w:szCs w:val="24"/>
              <w:lang w:eastAsia="en-AU"/>
              <w14:ligatures w14:val="standardContextual"/>
            </w:rPr>
          </w:pPr>
          <w:hyperlink w:anchor="_Toc193276309" w:history="1">
            <w:r w:rsidRPr="00332F2D">
              <w:rPr>
                <w:rStyle w:val="Hyperlink"/>
                <w:noProof/>
              </w:rPr>
              <w:t>Introduction</w:t>
            </w:r>
            <w:r>
              <w:rPr>
                <w:noProof/>
                <w:webHidden/>
              </w:rPr>
              <w:tab/>
            </w:r>
            <w:r>
              <w:rPr>
                <w:noProof/>
                <w:webHidden/>
              </w:rPr>
              <w:fldChar w:fldCharType="begin"/>
            </w:r>
            <w:r>
              <w:rPr>
                <w:noProof/>
                <w:webHidden/>
              </w:rPr>
              <w:instrText xml:space="preserve"> PAGEREF _Toc193276309 \h </w:instrText>
            </w:r>
            <w:r>
              <w:rPr>
                <w:noProof/>
                <w:webHidden/>
              </w:rPr>
            </w:r>
            <w:r>
              <w:rPr>
                <w:noProof/>
                <w:webHidden/>
              </w:rPr>
              <w:fldChar w:fldCharType="separate"/>
            </w:r>
            <w:r>
              <w:rPr>
                <w:noProof/>
                <w:webHidden/>
              </w:rPr>
              <w:t>3</w:t>
            </w:r>
            <w:r>
              <w:rPr>
                <w:noProof/>
                <w:webHidden/>
              </w:rPr>
              <w:fldChar w:fldCharType="end"/>
            </w:r>
          </w:hyperlink>
        </w:p>
        <w:p w14:paraId="3ABB7CE9" w14:textId="46C626B3" w:rsidR="006C3E84" w:rsidRDefault="006C3E84">
          <w:pPr>
            <w:pStyle w:val="TOC1"/>
            <w:rPr>
              <w:rFonts w:eastAsiaTheme="minorEastAsia"/>
              <w:b w:val="0"/>
              <w:noProof/>
              <w:kern w:val="2"/>
              <w:sz w:val="24"/>
              <w:szCs w:val="24"/>
              <w:lang w:eastAsia="en-AU"/>
              <w14:ligatures w14:val="standardContextual"/>
            </w:rPr>
          </w:pPr>
          <w:hyperlink w:anchor="_Toc193276310" w:history="1">
            <w:r w:rsidRPr="00332F2D">
              <w:rPr>
                <w:rStyle w:val="Hyperlink"/>
                <w:noProof/>
              </w:rPr>
              <w:t xml:space="preserve">Enforcement and Compliance under the </w:t>
            </w:r>
            <w:r w:rsidRPr="00332F2D">
              <w:rPr>
                <w:rStyle w:val="Hyperlink"/>
                <w:i/>
                <w:iCs/>
                <w:noProof/>
              </w:rPr>
              <w:t>Heritage Act 2017</w:t>
            </w:r>
            <w:r>
              <w:rPr>
                <w:noProof/>
                <w:webHidden/>
              </w:rPr>
              <w:tab/>
            </w:r>
            <w:r>
              <w:rPr>
                <w:noProof/>
                <w:webHidden/>
              </w:rPr>
              <w:fldChar w:fldCharType="begin"/>
            </w:r>
            <w:r>
              <w:rPr>
                <w:noProof/>
                <w:webHidden/>
              </w:rPr>
              <w:instrText xml:space="preserve"> PAGEREF _Toc193276310 \h </w:instrText>
            </w:r>
            <w:r>
              <w:rPr>
                <w:noProof/>
                <w:webHidden/>
              </w:rPr>
            </w:r>
            <w:r>
              <w:rPr>
                <w:noProof/>
                <w:webHidden/>
              </w:rPr>
              <w:fldChar w:fldCharType="separate"/>
            </w:r>
            <w:r>
              <w:rPr>
                <w:noProof/>
                <w:webHidden/>
              </w:rPr>
              <w:t>4</w:t>
            </w:r>
            <w:r>
              <w:rPr>
                <w:noProof/>
                <w:webHidden/>
              </w:rPr>
              <w:fldChar w:fldCharType="end"/>
            </w:r>
          </w:hyperlink>
        </w:p>
        <w:p w14:paraId="45B3CB9D" w14:textId="4593B223" w:rsidR="006C3E84" w:rsidRDefault="006C3E84">
          <w:pPr>
            <w:pStyle w:val="TOC1"/>
            <w:rPr>
              <w:rFonts w:eastAsiaTheme="minorEastAsia"/>
              <w:b w:val="0"/>
              <w:noProof/>
              <w:kern w:val="2"/>
              <w:sz w:val="24"/>
              <w:szCs w:val="24"/>
              <w:lang w:eastAsia="en-AU"/>
              <w14:ligatures w14:val="standardContextual"/>
            </w:rPr>
          </w:pPr>
          <w:hyperlink w:anchor="_Toc193276311" w:history="1">
            <w:r w:rsidRPr="00332F2D">
              <w:rPr>
                <w:rStyle w:val="Hyperlink"/>
                <w:noProof/>
              </w:rPr>
              <w:t>Historical Archaeology</w:t>
            </w:r>
            <w:r>
              <w:rPr>
                <w:noProof/>
                <w:webHidden/>
              </w:rPr>
              <w:tab/>
            </w:r>
            <w:r>
              <w:rPr>
                <w:noProof/>
                <w:webHidden/>
              </w:rPr>
              <w:fldChar w:fldCharType="begin"/>
            </w:r>
            <w:r>
              <w:rPr>
                <w:noProof/>
                <w:webHidden/>
              </w:rPr>
              <w:instrText xml:space="preserve"> PAGEREF _Toc193276311 \h </w:instrText>
            </w:r>
            <w:r>
              <w:rPr>
                <w:noProof/>
                <w:webHidden/>
              </w:rPr>
            </w:r>
            <w:r>
              <w:rPr>
                <w:noProof/>
                <w:webHidden/>
              </w:rPr>
              <w:fldChar w:fldCharType="separate"/>
            </w:r>
            <w:r>
              <w:rPr>
                <w:noProof/>
                <w:webHidden/>
              </w:rPr>
              <w:t>8</w:t>
            </w:r>
            <w:r>
              <w:rPr>
                <w:noProof/>
                <w:webHidden/>
              </w:rPr>
              <w:fldChar w:fldCharType="end"/>
            </w:r>
          </w:hyperlink>
        </w:p>
        <w:p w14:paraId="1D971F21" w14:textId="37802214" w:rsidR="006C3E84" w:rsidRDefault="006C3E84">
          <w:pPr>
            <w:pStyle w:val="TOC1"/>
            <w:rPr>
              <w:rFonts w:eastAsiaTheme="minorEastAsia"/>
              <w:b w:val="0"/>
              <w:noProof/>
              <w:kern w:val="2"/>
              <w:sz w:val="24"/>
              <w:szCs w:val="24"/>
              <w:lang w:eastAsia="en-AU"/>
              <w14:ligatures w14:val="standardContextual"/>
            </w:rPr>
          </w:pPr>
          <w:hyperlink w:anchor="_Toc193276312" w:history="1">
            <w:r w:rsidRPr="00332F2D">
              <w:rPr>
                <w:rStyle w:val="Hyperlink"/>
                <w:noProof/>
              </w:rPr>
              <w:t>Underwater Cultural Heritage</w:t>
            </w:r>
            <w:r>
              <w:rPr>
                <w:noProof/>
                <w:webHidden/>
              </w:rPr>
              <w:tab/>
            </w:r>
            <w:r>
              <w:rPr>
                <w:noProof/>
                <w:webHidden/>
              </w:rPr>
              <w:fldChar w:fldCharType="begin"/>
            </w:r>
            <w:r>
              <w:rPr>
                <w:noProof/>
                <w:webHidden/>
              </w:rPr>
              <w:instrText xml:space="preserve"> PAGEREF _Toc193276312 \h </w:instrText>
            </w:r>
            <w:r>
              <w:rPr>
                <w:noProof/>
                <w:webHidden/>
              </w:rPr>
            </w:r>
            <w:r>
              <w:rPr>
                <w:noProof/>
                <w:webHidden/>
              </w:rPr>
              <w:fldChar w:fldCharType="separate"/>
            </w:r>
            <w:r>
              <w:rPr>
                <w:noProof/>
                <w:webHidden/>
              </w:rPr>
              <w:t>11</w:t>
            </w:r>
            <w:r>
              <w:rPr>
                <w:noProof/>
                <w:webHidden/>
              </w:rPr>
              <w:fldChar w:fldCharType="end"/>
            </w:r>
          </w:hyperlink>
        </w:p>
        <w:p w14:paraId="4991E757" w14:textId="6AFF039F" w:rsidR="006C3E84" w:rsidRDefault="006C3E84">
          <w:pPr>
            <w:pStyle w:val="TOC1"/>
            <w:rPr>
              <w:rFonts w:eastAsiaTheme="minorEastAsia"/>
              <w:b w:val="0"/>
              <w:noProof/>
              <w:kern w:val="2"/>
              <w:sz w:val="24"/>
              <w:szCs w:val="24"/>
              <w:lang w:eastAsia="en-AU"/>
              <w14:ligatures w14:val="standardContextual"/>
            </w:rPr>
          </w:pPr>
          <w:hyperlink w:anchor="_Toc193276313" w:history="1">
            <w:r w:rsidRPr="00332F2D">
              <w:rPr>
                <w:rStyle w:val="Hyperlink"/>
                <w:iCs/>
                <w:noProof/>
              </w:rPr>
              <w:t>Heritage Permits and Exemptions</w:t>
            </w:r>
            <w:r>
              <w:rPr>
                <w:noProof/>
                <w:webHidden/>
              </w:rPr>
              <w:tab/>
            </w:r>
            <w:r>
              <w:rPr>
                <w:noProof/>
                <w:webHidden/>
              </w:rPr>
              <w:fldChar w:fldCharType="begin"/>
            </w:r>
            <w:r>
              <w:rPr>
                <w:noProof/>
                <w:webHidden/>
              </w:rPr>
              <w:instrText xml:space="preserve"> PAGEREF _Toc193276313 \h </w:instrText>
            </w:r>
            <w:r>
              <w:rPr>
                <w:noProof/>
                <w:webHidden/>
              </w:rPr>
            </w:r>
            <w:r>
              <w:rPr>
                <w:noProof/>
                <w:webHidden/>
              </w:rPr>
              <w:fldChar w:fldCharType="separate"/>
            </w:r>
            <w:r>
              <w:rPr>
                <w:noProof/>
                <w:webHidden/>
              </w:rPr>
              <w:t>12</w:t>
            </w:r>
            <w:r>
              <w:rPr>
                <w:noProof/>
                <w:webHidden/>
              </w:rPr>
              <w:fldChar w:fldCharType="end"/>
            </w:r>
          </w:hyperlink>
        </w:p>
        <w:p w14:paraId="59CDEB8F" w14:textId="7D64D0D7" w:rsidR="005F60F9" w:rsidRDefault="003A70EE">
          <w:pPr>
            <w:rPr>
              <w:b/>
              <w:bCs/>
              <w:noProof/>
            </w:rPr>
          </w:pPr>
          <w:r>
            <w:rPr>
              <w:b/>
              <w:bCs/>
              <w:noProof/>
            </w:rPr>
            <w:fldChar w:fldCharType="end"/>
          </w:r>
        </w:p>
        <w:p w14:paraId="18BF18A1" w14:textId="039DDA57" w:rsidR="003A70EE" w:rsidRDefault="00861DE9"/>
      </w:sdtContent>
    </w:sdt>
    <w:p w14:paraId="30DA0C77" w14:textId="4624314A" w:rsidR="00937B2A" w:rsidRDefault="00BB2959">
      <w:pPr>
        <w:spacing w:before="0" w:after="160" w:line="259" w:lineRule="auto"/>
      </w:pPr>
      <w:r>
        <w:rPr>
          <w:noProof/>
        </w:rPr>
        <w:drawing>
          <wp:inline distT="0" distB="0" distL="0" distR="0" wp14:anchorId="7583AD89" wp14:editId="1E34B62E">
            <wp:extent cx="6840220" cy="4559935"/>
            <wp:effectExtent l="0" t="0" r="0" b="0"/>
            <wp:docPr id="388351714" name="Picture 2" descr="A park with a bench and trees in the foreground and a skyline of tall buildings on the horiz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1714" name="Picture 2" descr="A park with a bench and trees in the foreground and a skyline of tall buildings on the horizon.&#10;&#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40220" cy="4559935"/>
                    </a:xfrm>
                    <a:prstGeom prst="rect">
                      <a:avLst/>
                    </a:prstGeom>
                  </pic:spPr>
                </pic:pic>
              </a:graphicData>
            </a:graphic>
          </wp:inline>
        </w:drawing>
      </w:r>
      <w:r w:rsidR="00937B2A">
        <w:br w:type="page"/>
      </w:r>
    </w:p>
    <w:p w14:paraId="4B86B6FF" w14:textId="77777777" w:rsidR="00937B2A" w:rsidRDefault="00937B2A" w:rsidP="004D4105"/>
    <w:p w14:paraId="04BB9D63" w14:textId="0F737918" w:rsidR="009A053A" w:rsidRDefault="00103A39" w:rsidP="004D4105">
      <w:r>
        <w:t>Made and published by the Executive Director, Heritage Victoria</w:t>
      </w:r>
      <w:r w:rsidR="008D185B">
        <w:t xml:space="preserve"> under s.19(</w:t>
      </w:r>
      <w:r w:rsidR="0012687E">
        <w:t>1</w:t>
      </w:r>
      <w:r w:rsidR="008D185B">
        <w:t>)</w:t>
      </w:r>
      <w:r w:rsidR="0012687E">
        <w:t>(f)</w:t>
      </w:r>
      <w:r w:rsidR="00B24573">
        <w:t xml:space="preserve"> of the </w:t>
      </w:r>
      <w:r w:rsidR="00B24573" w:rsidRPr="006072E0">
        <w:rPr>
          <w:i/>
          <w:iCs/>
        </w:rPr>
        <w:t>Heritage Act 2017</w:t>
      </w:r>
      <w:r w:rsidR="00B24573">
        <w:t xml:space="preserve">, </w:t>
      </w:r>
      <w:r w:rsidR="00861DE9">
        <w:t>April</w:t>
      </w:r>
      <w:r w:rsidR="00B24573" w:rsidRPr="008C61E9">
        <w:t xml:space="preserve"> 202</w:t>
      </w:r>
      <w:r w:rsidR="008C61E9" w:rsidRPr="008C61E9">
        <w:t>5</w:t>
      </w:r>
      <w:r w:rsidR="006072E0" w:rsidRPr="008C61E9">
        <w:t>.</w:t>
      </w:r>
      <w:r w:rsidR="00FF55DE">
        <w:t xml:space="preserve"> The Government Asset Managers </w:t>
      </w:r>
      <w:r w:rsidR="00947D9F">
        <w:t>P</w:t>
      </w:r>
      <w:r w:rsidR="00FF55DE">
        <w:t xml:space="preserve">rogram </w:t>
      </w:r>
      <w:r w:rsidR="008356AD">
        <w:t>is kindly supported by funding from the Heritage Council of Victoria.</w:t>
      </w:r>
      <w:r w:rsidR="008D185B">
        <w:t xml:space="preserve">  </w:t>
      </w:r>
    </w:p>
    <w:p w14:paraId="66F4A3B9" w14:textId="68163F43" w:rsidR="003A127C" w:rsidRDefault="003A127C" w:rsidP="003A127C">
      <w:pPr>
        <w:pStyle w:val="Heading3"/>
      </w:pPr>
      <w:bookmarkStart w:id="1" w:name="_Toc193276304"/>
      <w:r>
        <w:t>Photo credit</w:t>
      </w:r>
      <w:r w:rsidR="00D4622B">
        <w:t>s</w:t>
      </w:r>
      <w:bookmarkEnd w:id="1"/>
    </w:p>
    <w:p w14:paraId="104D5FFD" w14:textId="40D50035" w:rsidR="00BD12AC" w:rsidRDefault="00BD12AC" w:rsidP="00571A4D">
      <w:r>
        <w:t>All images courtesy of Visit Victoria</w:t>
      </w:r>
      <w:r w:rsidR="004C306F">
        <w:t xml:space="preserve"> and the Heritage Victoria</w:t>
      </w:r>
      <w:r w:rsidR="004C5B3E">
        <w:t xml:space="preserve"> Historical Archaeology team.</w:t>
      </w:r>
    </w:p>
    <w:p w14:paraId="42E1FF75" w14:textId="77777777" w:rsidR="006512D5" w:rsidRDefault="006512D5" w:rsidP="00571A4D">
      <w:pPr>
        <w:sectPr w:rsidR="006512D5" w:rsidSect="00B46397">
          <w:headerReference w:type="default" r:id="rId18"/>
          <w:footerReference w:type="default" r:id="rId19"/>
          <w:footerReference w:type="first" r:id="rId20"/>
          <w:pgSz w:w="11906" w:h="16838" w:code="9"/>
          <w:pgMar w:top="567" w:right="567" w:bottom="567" w:left="567" w:header="1077" w:footer="397" w:gutter="0"/>
          <w:pgNumType w:start="0"/>
          <w:cols w:space="708"/>
          <w:titlePg/>
          <w:docGrid w:linePitch="360"/>
        </w:sectPr>
      </w:pPr>
    </w:p>
    <w:p w14:paraId="28C35500" w14:textId="18D67B35" w:rsidR="00571A4D" w:rsidRDefault="00571A4D" w:rsidP="00B647CE">
      <w:r w:rsidRPr="008C61E9">
        <w:t>Cover</w:t>
      </w:r>
      <w:r w:rsidR="005041D6" w:rsidRPr="008C61E9">
        <w:t>:</w:t>
      </w:r>
      <w:r w:rsidR="00BD5BDE" w:rsidRPr="008C61E9">
        <w:t xml:space="preserve"> </w:t>
      </w:r>
      <w:r w:rsidR="009B2F9E">
        <w:t>Noojee Trestle Bridge, Noojee</w:t>
      </w:r>
    </w:p>
    <w:p w14:paraId="3B939479" w14:textId="6E16FAB2" w:rsidR="00571A4D" w:rsidRDefault="00571A4D" w:rsidP="00B647CE">
      <w:r w:rsidRPr="00D202ED">
        <w:t xml:space="preserve">Page </w:t>
      </w:r>
      <w:r w:rsidR="004D66D0" w:rsidRPr="00D202ED">
        <w:t>1</w:t>
      </w:r>
      <w:r w:rsidR="00BD5BDE" w:rsidRPr="00D202ED">
        <w:t>:</w:t>
      </w:r>
      <w:r w:rsidR="003F21F4">
        <w:t xml:space="preserve"> Royal Botanic Gardens, Melbourne</w:t>
      </w:r>
      <w:r w:rsidR="00BD5BDE">
        <w:t xml:space="preserve"> </w:t>
      </w:r>
    </w:p>
    <w:p w14:paraId="553DABA7" w14:textId="6086795B" w:rsidR="00571A4D" w:rsidRDefault="00571A4D" w:rsidP="00B647CE">
      <w:r w:rsidRPr="00802526">
        <w:t xml:space="preserve">Page </w:t>
      </w:r>
      <w:r w:rsidR="00054194" w:rsidRPr="00802526">
        <w:t>3</w:t>
      </w:r>
      <w:r w:rsidR="00D27F7F" w:rsidRPr="00802526">
        <w:t>:</w:t>
      </w:r>
      <w:r w:rsidR="00D27F7F">
        <w:t xml:space="preserve"> </w:t>
      </w:r>
      <w:r w:rsidR="00054194">
        <w:t>Dennys Lascelles Wool Stores, Geelong</w:t>
      </w:r>
    </w:p>
    <w:p w14:paraId="1080E696" w14:textId="77777777" w:rsidR="00730FFA" w:rsidRDefault="00730FFA" w:rsidP="00B647CE">
      <w:r w:rsidRPr="00802526">
        <w:t>Page 5</w:t>
      </w:r>
      <w:r>
        <w:t>: Theatre Royal, Castlemaine</w:t>
      </w:r>
    </w:p>
    <w:p w14:paraId="28E49B98" w14:textId="77777777" w:rsidR="0025053E" w:rsidRDefault="0025053E" w:rsidP="00B647CE">
      <w:r w:rsidRPr="00B647CE">
        <w:t>Page 7:</w:t>
      </w:r>
      <w:r>
        <w:t xml:space="preserve"> National Gallery of Victoria, Melbourne</w:t>
      </w:r>
    </w:p>
    <w:p w14:paraId="7D005319" w14:textId="55E9BDD1" w:rsidR="00730FFA" w:rsidRDefault="00DB20CA" w:rsidP="00B647CE">
      <w:r>
        <w:t xml:space="preserve">Page 8: </w:t>
      </w:r>
      <w:r w:rsidRPr="00573BAB">
        <w:t>Artefact scatter, Dunolly</w:t>
      </w:r>
    </w:p>
    <w:p w14:paraId="0A7CAB1B" w14:textId="04AC88C9" w:rsidR="005902F7" w:rsidRDefault="00DB20CA" w:rsidP="00B647CE">
      <w:r>
        <w:t xml:space="preserve">Page 10: </w:t>
      </w:r>
      <w:proofErr w:type="spellStart"/>
      <w:r w:rsidR="00B647CE">
        <w:t>Sheepwash</w:t>
      </w:r>
      <w:proofErr w:type="spellEnd"/>
      <w:r w:rsidR="00B647CE">
        <w:t>, Ravenswood</w:t>
      </w:r>
    </w:p>
    <w:p w14:paraId="378F7808" w14:textId="77777777" w:rsidR="00762E55" w:rsidRDefault="00413547" w:rsidP="00B647CE">
      <w:r w:rsidRPr="00B647CE">
        <w:t xml:space="preserve">Page </w:t>
      </w:r>
      <w:r w:rsidR="004375A7">
        <w:t>13</w:t>
      </w:r>
      <w:r>
        <w:t xml:space="preserve">: </w:t>
      </w:r>
      <w:r w:rsidR="004375A7">
        <w:t xml:space="preserve">Echuca </w:t>
      </w:r>
      <w:r w:rsidR="005D0883">
        <w:t>Wharf, Echuca</w:t>
      </w:r>
    </w:p>
    <w:p w14:paraId="731211B4" w14:textId="0C19B3FE" w:rsidR="005902F7" w:rsidRDefault="005902F7" w:rsidP="00571A4D">
      <w:pPr>
        <w:sectPr w:rsidR="005902F7" w:rsidSect="006512D5">
          <w:type w:val="continuous"/>
          <w:pgSz w:w="11906" w:h="16838" w:code="9"/>
          <w:pgMar w:top="567" w:right="567" w:bottom="567" w:left="567" w:header="1077" w:footer="397" w:gutter="0"/>
          <w:pgNumType w:start="0"/>
          <w:cols w:num="2" w:space="708"/>
          <w:titlePg/>
          <w:docGrid w:linePitch="360"/>
        </w:sectPr>
      </w:pPr>
    </w:p>
    <w:p w14:paraId="1409DF99" w14:textId="1E875910" w:rsidR="00ED3D32" w:rsidRDefault="003A44C3" w:rsidP="00571A4D">
      <w:r>
        <w:t xml:space="preserve">All images </w:t>
      </w:r>
      <w:r w:rsidR="006C5A8C">
        <w:t xml:space="preserve">contained in this document are for </w:t>
      </w:r>
      <w:r w:rsidR="002966B4">
        <w:t>d</w:t>
      </w:r>
      <w:r w:rsidR="009128FB">
        <w:t>isplay</w:t>
      </w:r>
      <w:r w:rsidR="002966B4">
        <w:t xml:space="preserve"> purposes only</w:t>
      </w:r>
      <w:r w:rsidR="00B07B46">
        <w:t xml:space="preserve"> and do not reflect any past, current or future enforcement action by Heritage Victoria.</w:t>
      </w:r>
    </w:p>
    <w:p w14:paraId="5FD6F091" w14:textId="50FFE368" w:rsidR="00696C90" w:rsidRDefault="00696C90" w:rsidP="00696C90">
      <w:pPr>
        <w:pStyle w:val="Heading3"/>
      </w:pPr>
      <w:bookmarkStart w:id="15" w:name="_Toc193276305"/>
      <w:r>
        <w:t>Version Control</w:t>
      </w:r>
      <w:bookmarkEnd w:id="15"/>
    </w:p>
    <w:tbl>
      <w:tblPr>
        <w:tblStyle w:val="DTPDefaulttable"/>
        <w:tblW w:w="0" w:type="auto"/>
        <w:tblLook w:val="04A0" w:firstRow="1" w:lastRow="0" w:firstColumn="1" w:lastColumn="0" w:noHBand="0" w:noVBand="1"/>
      </w:tblPr>
      <w:tblGrid>
        <w:gridCol w:w="2690"/>
        <w:gridCol w:w="2690"/>
        <w:gridCol w:w="2691"/>
        <w:gridCol w:w="2691"/>
      </w:tblGrid>
      <w:tr w:rsidR="00F44852" w14:paraId="165F5DDF" w14:textId="77777777" w:rsidTr="00F448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47341307" w14:textId="67AC40E9" w:rsidR="00F44852" w:rsidRDefault="00F44852" w:rsidP="00571A4D"/>
        </w:tc>
        <w:tc>
          <w:tcPr>
            <w:tcW w:w="2690" w:type="dxa"/>
          </w:tcPr>
          <w:p w14:paraId="33CAC152" w14:textId="56430AB4" w:rsidR="00F44852" w:rsidRDefault="00F44852" w:rsidP="00571A4D">
            <w:pPr>
              <w:cnfStyle w:val="100000000000" w:firstRow="1" w:lastRow="0" w:firstColumn="0" w:lastColumn="0" w:oddVBand="0" w:evenVBand="0" w:oddHBand="0" w:evenHBand="0" w:firstRowFirstColumn="0" w:firstRowLastColumn="0" w:lastRowFirstColumn="0" w:lastRowLastColumn="0"/>
            </w:pPr>
          </w:p>
        </w:tc>
        <w:tc>
          <w:tcPr>
            <w:tcW w:w="2691" w:type="dxa"/>
          </w:tcPr>
          <w:p w14:paraId="04672F19" w14:textId="64FE6FFC" w:rsidR="00F44852" w:rsidRDefault="00F44852" w:rsidP="00571A4D">
            <w:pPr>
              <w:cnfStyle w:val="100000000000" w:firstRow="1" w:lastRow="0" w:firstColumn="0" w:lastColumn="0" w:oddVBand="0" w:evenVBand="0" w:oddHBand="0" w:evenHBand="0" w:firstRowFirstColumn="0" w:firstRowLastColumn="0" w:lastRowFirstColumn="0" w:lastRowLastColumn="0"/>
            </w:pPr>
          </w:p>
        </w:tc>
        <w:tc>
          <w:tcPr>
            <w:tcW w:w="2691" w:type="dxa"/>
          </w:tcPr>
          <w:p w14:paraId="0586906D" w14:textId="101AF329" w:rsidR="00F44852" w:rsidRDefault="00F44852" w:rsidP="00571A4D">
            <w:pPr>
              <w:cnfStyle w:val="100000000000" w:firstRow="1" w:lastRow="0" w:firstColumn="0" w:lastColumn="0" w:oddVBand="0" w:evenVBand="0" w:oddHBand="0" w:evenHBand="0" w:firstRowFirstColumn="0" w:firstRowLastColumn="0" w:lastRowFirstColumn="0" w:lastRowLastColumn="0"/>
            </w:pPr>
          </w:p>
        </w:tc>
      </w:tr>
      <w:tr w:rsidR="00F44852" w14:paraId="1086199C" w14:textId="77777777" w:rsidTr="00F44852">
        <w:tc>
          <w:tcPr>
            <w:cnfStyle w:val="001000000000" w:firstRow="0" w:lastRow="0" w:firstColumn="1" w:lastColumn="0" w:oddVBand="0" w:evenVBand="0" w:oddHBand="0" w:evenHBand="0" w:firstRowFirstColumn="0" w:firstRowLastColumn="0" w:lastRowFirstColumn="0" w:lastRowLastColumn="0"/>
            <w:tcW w:w="2690" w:type="dxa"/>
          </w:tcPr>
          <w:p w14:paraId="63A0F74C" w14:textId="4BE6F333" w:rsidR="00F44852" w:rsidRDefault="00F44852" w:rsidP="00571A4D">
            <w:r>
              <w:t>Version</w:t>
            </w:r>
          </w:p>
        </w:tc>
        <w:tc>
          <w:tcPr>
            <w:tcW w:w="2690" w:type="dxa"/>
          </w:tcPr>
          <w:p w14:paraId="313BFCCC" w14:textId="0D2E177B"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Date of Issue</w:t>
            </w:r>
          </w:p>
        </w:tc>
        <w:tc>
          <w:tcPr>
            <w:tcW w:w="2691" w:type="dxa"/>
          </w:tcPr>
          <w:p w14:paraId="655DDDF2" w14:textId="23F2EA44"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Author</w:t>
            </w:r>
          </w:p>
        </w:tc>
        <w:tc>
          <w:tcPr>
            <w:tcW w:w="2691" w:type="dxa"/>
          </w:tcPr>
          <w:p w14:paraId="5D1883D3" w14:textId="2BAD1F34" w:rsidR="00F44852" w:rsidRPr="00F44852" w:rsidRDefault="00F44852" w:rsidP="00571A4D">
            <w:pPr>
              <w:cnfStyle w:val="000000000000" w:firstRow="0" w:lastRow="0" w:firstColumn="0" w:lastColumn="0" w:oddVBand="0" w:evenVBand="0" w:oddHBand="0" w:evenHBand="0" w:firstRowFirstColumn="0" w:firstRowLastColumn="0" w:lastRowFirstColumn="0" w:lastRowLastColumn="0"/>
              <w:rPr>
                <w:b/>
                <w:bCs/>
              </w:rPr>
            </w:pPr>
            <w:r w:rsidRPr="00F44852">
              <w:rPr>
                <w:b/>
                <w:bCs/>
              </w:rPr>
              <w:t>Description of Changes</w:t>
            </w:r>
          </w:p>
        </w:tc>
      </w:tr>
      <w:tr w:rsidR="00F44852" w14:paraId="506CFCE4" w14:textId="77777777" w:rsidTr="00F448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0" w:type="dxa"/>
          </w:tcPr>
          <w:p w14:paraId="039134FE" w14:textId="2B92E209" w:rsidR="00F44852" w:rsidRPr="00F44852" w:rsidRDefault="00F44852" w:rsidP="00571A4D">
            <w:pPr>
              <w:rPr>
                <w:b w:val="0"/>
                <w:bCs/>
              </w:rPr>
            </w:pPr>
            <w:r w:rsidRPr="00F44852">
              <w:rPr>
                <w:b w:val="0"/>
                <w:bCs/>
              </w:rPr>
              <w:t>1</w:t>
            </w:r>
          </w:p>
        </w:tc>
        <w:tc>
          <w:tcPr>
            <w:tcW w:w="2690" w:type="dxa"/>
          </w:tcPr>
          <w:p w14:paraId="74AA940A" w14:textId="2D3E02BE" w:rsidR="00F44852" w:rsidRDefault="00861DE9" w:rsidP="00571A4D">
            <w:pPr>
              <w:cnfStyle w:val="000000010000" w:firstRow="0" w:lastRow="0" w:firstColumn="0" w:lastColumn="0" w:oddVBand="0" w:evenVBand="0" w:oddHBand="0" w:evenHBand="1" w:firstRowFirstColumn="0" w:firstRowLastColumn="0" w:lastRowFirstColumn="0" w:lastRowLastColumn="0"/>
            </w:pPr>
            <w:r>
              <w:t xml:space="preserve">April </w:t>
            </w:r>
            <w:r w:rsidR="00F44852" w:rsidRPr="00BB2959">
              <w:t>202</w:t>
            </w:r>
            <w:r w:rsidR="006512D5" w:rsidRPr="00BB2959">
              <w:t>5</w:t>
            </w:r>
          </w:p>
        </w:tc>
        <w:tc>
          <w:tcPr>
            <w:tcW w:w="2691" w:type="dxa"/>
          </w:tcPr>
          <w:p w14:paraId="4EFE446F" w14:textId="0BDCE7CD" w:rsidR="00F44852" w:rsidRDefault="00F44852" w:rsidP="00571A4D">
            <w:pPr>
              <w:cnfStyle w:val="000000010000" w:firstRow="0" w:lastRow="0" w:firstColumn="0" w:lastColumn="0" w:oddVBand="0" w:evenVBand="0" w:oddHBand="0" w:evenHBand="1" w:firstRowFirstColumn="0" w:firstRowLastColumn="0" w:lastRowFirstColumn="0" w:lastRowLastColumn="0"/>
            </w:pPr>
            <w:r>
              <w:t>Heritage Victoria</w:t>
            </w:r>
          </w:p>
        </w:tc>
        <w:tc>
          <w:tcPr>
            <w:tcW w:w="2691" w:type="dxa"/>
          </w:tcPr>
          <w:p w14:paraId="0B943975" w14:textId="296295EC" w:rsidR="00F44852" w:rsidRDefault="00F44852" w:rsidP="00571A4D">
            <w:pPr>
              <w:cnfStyle w:val="000000010000" w:firstRow="0" w:lastRow="0" w:firstColumn="0" w:lastColumn="0" w:oddVBand="0" w:evenVBand="0" w:oddHBand="0" w:evenHBand="1" w:firstRowFirstColumn="0" w:firstRowLastColumn="0" w:lastRowFirstColumn="0" w:lastRowLastColumn="0"/>
            </w:pPr>
            <w:r>
              <w:t>Initial document</w:t>
            </w:r>
          </w:p>
        </w:tc>
      </w:tr>
    </w:tbl>
    <w:p w14:paraId="08A6B7EE" w14:textId="62C31611" w:rsidR="00DB438B" w:rsidRDefault="00E432DF" w:rsidP="00DB438B">
      <w:pPr>
        <w:pStyle w:val="Heading3"/>
      </w:pPr>
      <w:bookmarkStart w:id="16" w:name="_Toc193276306"/>
      <w:r>
        <w:t>Acknowledgement</w:t>
      </w:r>
      <w:bookmarkEnd w:id="16"/>
    </w:p>
    <w:p w14:paraId="68884CF3" w14:textId="77777777" w:rsidR="009D025B" w:rsidRPr="009D025B" w:rsidRDefault="009D025B" w:rsidP="009D025B">
      <w:pPr>
        <w:pStyle w:val="NormalWeb"/>
        <w:spacing w:before="80" w:beforeAutospacing="0" w:after="120" w:afterAutospacing="0"/>
        <w:rPr>
          <w:rFonts w:ascii="Arial" w:hAnsi="Arial" w:cs="Arial"/>
          <w:sz w:val="20"/>
          <w:szCs w:val="20"/>
        </w:rPr>
      </w:pPr>
      <w:r w:rsidRPr="009D025B">
        <w:rPr>
          <w:rFonts w:ascii="Arial" w:hAnsi="Arial" w:cs="Arial"/>
          <w:sz w:val="20"/>
          <w:szCs w:val="20"/>
        </w:rP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4FFCF5C5" w14:textId="77777777" w:rsidR="009D025B" w:rsidRDefault="009D025B" w:rsidP="009D025B">
      <w:pPr>
        <w:pStyle w:val="NormalWeb"/>
        <w:spacing w:before="80" w:beforeAutospacing="0" w:after="120" w:afterAutospacing="0"/>
        <w:rPr>
          <w:rFonts w:ascii="Arial" w:hAnsi="Arial" w:cs="Arial"/>
          <w:sz w:val="20"/>
          <w:szCs w:val="20"/>
        </w:rPr>
      </w:pPr>
      <w:r w:rsidRPr="009D025B">
        <w:rPr>
          <w:rFonts w:ascii="Arial" w:hAnsi="Arial" w:cs="Arial"/>
          <w:sz w:val="20"/>
          <w:szCs w:val="20"/>
        </w:rP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p w14:paraId="193938CD" w14:textId="17636ABF" w:rsidR="00166A5F" w:rsidRDefault="00166A5F" w:rsidP="00166A5F">
      <w:pPr>
        <w:pStyle w:val="Heading3"/>
      </w:pPr>
      <w:bookmarkStart w:id="17" w:name="_Toc193276307"/>
      <w:r>
        <w:t>Disclaimer</w:t>
      </w:r>
      <w:bookmarkEnd w:id="17"/>
    </w:p>
    <w:p w14:paraId="6E80B281" w14:textId="77777777" w:rsidR="00B13640" w:rsidRDefault="00B13640" w:rsidP="00B13640">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Heritage Council of Victoria logo. To view a copy of this licence, visit creativecommons.org/licenses/by/4.0/ </w:t>
      </w:r>
    </w:p>
    <w:p w14:paraId="2B43A3EB" w14:textId="4AD7BE80" w:rsidR="00B13640" w:rsidRDefault="00B13640" w:rsidP="00B13640">
      <w:r w:rsidRPr="00AC4B9C">
        <w:t>ISBN 978-0-7311-9</w:t>
      </w:r>
      <w:r w:rsidR="00F81FF5" w:rsidRPr="00AC4B9C">
        <w:t>3</w:t>
      </w:r>
      <w:r w:rsidR="00190484" w:rsidRPr="00AC4B9C">
        <w:t>52</w:t>
      </w:r>
      <w:r w:rsidRPr="00AC4B9C">
        <w:t>-</w:t>
      </w:r>
      <w:r w:rsidR="00AC4B9C" w:rsidRPr="00AC4B9C">
        <w:t>3</w:t>
      </w:r>
      <w:r w:rsidRPr="00AC4B9C">
        <w:t xml:space="preserve"> (pdf/online/MS word)</w:t>
      </w:r>
    </w:p>
    <w:p w14:paraId="3A7C7CFD" w14:textId="632386B8" w:rsidR="00A22290" w:rsidRDefault="00A22290" w:rsidP="00B13640">
      <w:r>
        <w:t>This guideline may be of assistance to you but neither the State of Victoria or the Heritage Council guarantees the guideline is appropriate for any particular purposes, or its interpretation or application will result in any particular decision being made or outcome being reached concerning the subject matter it relates to. The State of Victoria and the Heritage Council disclaims all liability for any error, loss or other consequence which may arise from you relying on this guideline.</w:t>
      </w:r>
    </w:p>
    <w:p w14:paraId="1012E0DC" w14:textId="5301A918" w:rsidR="0067026D" w:rsidRDefault="00CF455B" w:rsidP="00B13640">
      <w:r>
        <w:rPr>
          <w:rFonts w:cstheme="minorHAnsi"/>
          <w:noProof/>
        </w:rPr>
        <w:t>©</w:t>
      </w:r>
      <w:r>
        <w:rPr>
          <w:noProof/>
        </w:rPr>
        <w:t xml:space="preserve"> The State of Victoria Department of Transport and Planning</w:t>
      </w:r>
    </w:p>
    <w:p w14:paraId="052E0365" w14:textId="1168F15F" w:rsidR="003507B3" w:rsidRDefault="003507B3" w:rsidP="003507B3">
      <w:pPr>
        <w:pStyle w:val="Heading3"/>
      </w:pPr>
      <w:bookmarkStart w:id="18" w:name="_Toc193276308"/>
      <w:r>
        <w:t>Accessibility</w:t>
      </w:r>
      <w:bookmarkEnd w:id="18"/>
      <w:r>
        <w:t xml:space="preserve"> </w:t>
      </w:r>
    </w:p>
    <w:p w14:paraId="7BE0F47E" w14:textId="6A66D489" w:rsidR="004A5213" w:rsidRDefault="004A5213" w:rsidP="004A5213">
      <w:r>
        <w:t xml:space="preserve">If you would like to receive this publication in an alternative format, please telephone the Customer Service Centre on 136 186, or email </w:t>
      </w:r>
      <w:r w:rsidRPr="00E029C0">
        <w:t>heritage.victoria@</w:t>
      </w:r>
      <w:r w:rsidR="00E029C0" w:rsidRPr="00E029C0">
        <w:t>transport</w:t>
      </w:r>
      <w:r w:rsidRPr="00E029C0">
        <w:t>.vic.gov.au,</w:t>
      </w:r>
      <w:r>
        <w:t xml:space="preserve"> or via the National Relay Service on 133 677, www.relayservice.com. au.</w:t>
      </w:r>
    </w:p>
    <w:p w14:paraId="04095C8F" w14:textId="77777777" w:rsidR="00E0659C" w:rsidRDefault="00E0659C">
      <w:pPr>
        <w:spacing w:before="0" w:after="160" w:line="259" w:lineRule="auto"/>
      </w:pPr>
      <w:r>
        <w:rPr>
          <w:b/>
        </w:rPr>
        <w:br w:type="page"/>
      </w:r>
    </w:p>
    <w:p w14:paraId="10B013FC" w14:textId="4BFEAB95" w:rsidR="00CE59E2" w:rsidRDefault="00CE59E2" w:rsidP="00CE59E2">
      <w:pPr>
        <w:pStyle w:val="Heading1"/>
      </w:pPr>
      <w:bookmarkStart w:id="19" w:name="_Toc193276309"/>
      <w:r>
        <w:lastRenderedPageBreak/>
        <w:t>Introduction</w:t>
      </w:r>
      <w:bookmarkEnd w:id="19"/>
    </w:p>
    <w:p w14:paraId="6E84D4DB" w14:textId="765D10AB" w:rsidR="001A3BC6" w:rsidRDefault="0034241F" w:rsidP="00E2109E">
      <w:r>
        <w:t xml:space="preserve">A significant proportion of Victoria’s most important historic places and objects are owned or managed by </w:t>
      </w:r>
      <w:r w:rsidR="00BD2D08">
        <w:t xml:space="preserve">Victorian Government agencies. </w:t>
      </w:r>
      <w:r w:rsidR="00B3504F">
        <w:t xml:space="preserve">It is the </w:t>
      </w:r>
      <w:r w:rsidR="006122ED">
        <w:t xml:space="preserve">responsibility of </w:t>
      </w:r>
      <w:r w:rsidR="00173634">
        <w:t>these agencies to set the standard when it comes to the management of heritage assets.</w:t>
      </w:r>
      <w:r w:rsidR="006122ED">
        <w:t xml:space="preserve"> </w:t>
      </w:r>
    </w:p>
    <w:p w14:paraId="7DDDE588" w14:textId="6887B520" w:rsidR="00D71E3C" w:rsidRDefault="00B82CC0" w:rsidP="00807D5D">
      <w:r>
        <w:t xml:space="preserve">This document </w:t>
      </w:r>
      <w:r w:rsidR="00C47C78">
        <w:t xml:space="preserve">has been developed to </w:t>
      </w:r>
      <w:r w:rsidR="00A51BA9">
        <w:t>promote greater understanding of</w:t>
      </w:r>
      <w:r w:rsidR="00CE2191">
        <w:t xml:space="preserve"> specific areas of focus for Victorian Government agencies managing heritage assets, namely </w:t>
      </w:r>
      <w:r w:rsidR="007B6F32">
        <w:t xml:space="preserve">enforcement and compliance under the </w:t>
      </w:r>
      <w:r w:rsidR="007B6F32" w:rsidRPr="00B23CB6">
        <w:rPr>
          <w:i/>
          <w:iCs/>
        </w:rPr>
        <w:t>Heritage Act</w:t>
      </w:r>
      <w:r w:rsidR="00B23CB6">
        <w:rPr>
          <w:i/>
          <w:iCs/>
        </w:rPr>
        <w:t xml:space="preserve"> </w:t>
      </w:r>
      <w:r w:rsidR="007B6F32" w:rsidRPr="00B23CB6">
        <w:rPr>
          <w:i/>
          <w:iCs/>
        </w:rPr>
        <w:t>2017</w:t>
      </w:r>
      <w:r w:rsidR="00CE2191">
        <w:t xml:space="preserve">, </w:t>
      </w:r>
      <w:r w:rsidR="001A7063">
        <w:t>historical archaeology, underwater cultural heritage, and heritage permits and exemptions.</w:t>
      </w:r>
      <w:r w:rsidR="0002182C">
        <w:t xml:space="preserve"> </w:t>
      </w:r>
      <w:r w:rsidR="000600C0">
        <w:t xml:space="preserve">It provides a comprehensive, quick reference guide </w:t>
      </w:r>
      <w:r w:rsidR="00B86A60">
        <w:t>which</w:t>
      </w:r>
      <w:r w:rsidR="000600C0">
        <w:t xml:space="preserve"> consolidates existing guidance</w:t>
      </w:r>
      <w:r w:rsidR="00E53D2E">
        <w:t xml:space="preserve"> material</w:t>
      </w:r>
      <w:r w:rsidR="00DF2237">
        <w:t xml:space="preserve"> relating to th</w:t>
      </w:r>
      <w:r w:rsidR="00D76D74">
        <w:t>ese</w:t>
      </w:r>
      <w:r w:rsidR="00DF2237">
        <w:t xml:space="preserve"> </w:t>
      </w:r>
      <w:r w:rsidR="0002182C">
        <w:t>subject matter areas</w:t>
      </w:r>
      <w:r w:rsidR="00DF2237">
        <w:t xml:space="preserve"> </w:t>
      </w:r>
      <w:r w:rsidR="007760D9">
        <w:t>into a singular point of reference.</w:t>
      </w:r>
      <w:r w:rsidR="000600C0">
        <w:t xml:space="preserve">  </w:t>
      </w:r>
    </w:p>
    <w:p w14:paraId="605371C9" w14:textId="77777777" w:rsidR="00DB3A1B" w:rsidRPr="00890BEF" w:rsidRDefault="00DB3A1B" w:rsidP="00807D5D"/>
    <w:p w14:paraId="4E6315DB" w14:textId="68DA6659" w:rsidR="005E224A" w:rsidRDefault="00BB12A1" w:rsidP="005041D6">
      <w:r>
        <w:rPr>
          <w:noProof/>
        </w:rPr>
        <w:drawing>
          <wp:inline distT="0" distB="0" distL="0" distR="0" wp14:anchorId="1B181858" wp14:editId="3A749C25">
            <wp:extent cx="6734175" cy="4492060"/>
            <wp:effectExtent l="0" t="0" r="0" b="3810"/>
            <wp:docPr id="1178396208" name="Picture 1" descr="Streetscape depicting Dennys Lascelles Wool Stores in Geelong, including palm trees and two individual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96208" name="Picture 1" descr="Streetscape depicting Dennys Lascelles Wool Stores in Geelong, including palm trees and two individuals in foregroun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36000" cy="4493277"/>
                    </a:xfrm>
                    <a:prstGeom prst="rect">
                      <a:avLst/>
                    </a:prstGeom>
                  </pic:spPr>
                </pic:pic>
              </a:graphicData>
            </a:graphic>
          </wp:inline>
        </w:drawing>
      </w:r>
    </w:p>
    <w:p w14:paraId="17E0E52E" w14:textId="77777777" w:rsidR="003D7137" w:rsidRDefault="003D7137" w:rsidP="005041D6"/>
    <w:p w14:paraId="1C9CE9A5" w14:textId="77777777" w:rsidR="00DF2237" w:rsidRDefault="00DF2237" w:rsidP="005041D6"/>
    <w:p w14:paraId="06122D8E" w14:textId="77777777" w:rsidR="000E5F95" w:rsidRDefault="000E5F95" w:rsidP="005041D6"/>
    <w:p w14:paraId="712DC342" w14:textId="77777777" w:rsidR="00A12785" w:rsidRDefault="00A12785" w:rsidP="006D5D26">
      <w:pPr>
        <w:pStyle w:val="Heading4"/>
        <w:jc w:val="both"/>
        <w:rPr>
          <w:iCs w:val="0"/>
          <w:color w:val="0071CE" w:themeColor="accent6"/>
          <w:szCs w:val="24"/>
        </w:rPr>
      </w:pPr>
    </w:p>
    <w:p w14:paraId="4A915CE5" w14:textId="77777777" w:rsidR="00A12785" w:rsidRDefault="00A12785" w:rsidP="00A12785"/>
    <w:p w14:paraId="6012AB80" w14:textId="77777777" w:rsidR="00890BEF" w:rsidRDefault="00890BEF" w:rsidP="00A12785"/>
    <w:p w14:paraId="07157544" w14:textId="77777777" w:rsidR="00890BEF" w:rsidRDefault="00890BEF" w:rsidP="00A12785"/>
    <w:p w14:paraId="5DF30A48" w14:textId="77777777" w:rsidR="00890BEF" w:rsidRDefault="00890BEF" w:rsidP="00A12785"/>
    <w:p w14:paraId="2C2CAB2C" w14:textId="77777777" w:rsidR="00890BEF" w:rsidRPr="00A12785" w:rsidRDefault="00890BEF" w:rsidP="00A12785"/>
    <w:p w14:paraId="6470C1B3" w14:textId="7D31ADA0" w:rsidR="006512D5" w:rsidRDefault="006512D5" w:rsidP="006512D5">
      <w:pPr>
        <w:pStyle w:val="Heading1"/>
      </w:pPr>
      <w:bookmarkStart w:id="20" w:name="_Toc193276310"/>
      <w:r>
        <w:lastRenderedPageBreak/>
        <w:t xml:space="preserve">Enforcement and Compliance under the </w:t>
      </w:r>
      <w:r w:rsidRPr="006512D5">
        <w:rPr>
          <w:i/>
          <w:iCs/>
        </w:rPr>
        <w:t>Heritage Act 2017</w:t>
      </w:r>
      <w:bookmarkEnd w:id="20"/>
    </w:p>
    <w:p w14:paraId="7D00C8D5" w14:textId="49658FEA" w:rsidR="006D5D26" w:rsidRDefault="006D5D26" w:rsidP="006D5D26">
      <w:pPr>
        <w:pStyle w:val="Heading4"/>
        <w:jc w:val="both"/>
        <w:rPr>
          <w:iCs w:val="0"/>
          <w:color w:val="0071CE" w:themeColor="accent6"/>
          <w:szCs w:val="24"/>
        </w:rPr>
      </w:pPr>
      <w:r w:rsidRPr="003805F3">
        <w:rPr>
          <w:iCs w:val="0"/>
          <w:color w:val="0071CE" w:themeColor="accent6"/>
          <w:szCs w:val="24"/>
        </w:rPr>
        <w:t xml:space="preserve">What is </w:t>
      </w:r>
      <w:r w:rsidR="00062D5E">
        <w:rPr>
          <w:iCs w:val="0"/>
          <w:color w:val="0071CE" w:themeColor="accent6"/>
          <w:szCs w:val="24"/>
        </w:rPr>
        <w:t>the role of the Investigations and Enforcement team</w:t>
      </w:r>
      <w:r w:rsidRPr="003805F3">
        <w:rPr>
          <w:iCs w:val="0"/>
          <w:color w:val="0071CE" w:themeColor="accent6"/>
          <w:szCs w:val="24"/>
        </w:rPr>
        <w:t>?</w:t>
      </w:r>
    </w:p>
    <w:p w14:paraId="01141D0C" w14:textId="3BC16980" w:rsidR="00062D5E" w:rsidRDefault="00581846" w:rsidP="00062D5E">
      <w:r>
        <w:t>H</w:t>
      </w:r>
      <w:r w:rsidR="00872929">
        <w:t>eritage Victoria’s Investigations and Enforcement team ensure that stakeholders, including Victorian Government agencies, comply with their obligations und</w:t>
      </w:r>
      <w:r w:rsidR="00660A20">
        <w:t xml:space="preserve">er the </w:t>
      </w:r>
      <w:hyperlink r:id="rId22" w:history="1">
        <w:r w:rsidR="00660A20" w:rsidRPr="00D270A2">
          <w:rPr>
            <w:rStyle w:val="Hyperlink"/>
            <w:i/>
            <w:iCs/>
          </w:rPr>
          <w:t>Heritage Act 2017</w:t>
        </w:r>
      </w:hyperlink>
      <w:r w:rsidR="00660A20">
        <w:t xml:space="preserve"> and the </w:t>
      </w:r>
      <w:hyperlink r:id="rId23" w:history="1">
        <w:r w:rsidR="00660A20" w:rsidRPr="005B0384">
          <w:rPr>
            <w:rStyle w:val="Hyperlink"/>
            <w:i/>
            <w:iCs/>
          </w:rPr>
          <w:t>Planning and Environment Act 1987</w:t>
        </w:r>
      </w:hyperlink>
      <w:r w:rsidR="00660A20">
        <w:t xml:space="preserve"> where the Minister for Planning is the Responsible Authority. This includes monitoring and investigating </w:t>
      </w:r>
      <w:r w:rsidR="00D36426">
        <w:t xml:space="preserve">allegations of </w:t>
      </w:r>
      <w:r w:rsidR="003B0B92">
        <w:t xml:space="preserve">non-compliance under </w:t>
      </w:r>
      <w:r w:rsidR="00D36426">
        <w:t>both Acts.</w:t>
      </w:r>
    </w:p>
    <w:p w14:paraId="17C04721" w14:textId="32147688" w:rsidR="00D36426" w:rsidRDefault="00D36426" w:rsidP="00062D5E">
      <w:r>
        <w:t xml:space="preserve">The team also enforce the </w:t>
      </w:r>
      <w:hyperlink r:id="rId24" w:history="1">
        <w:r w:rsidRPr="00C404FB">
          <w:rPr>
            <w:rStyle w:val="Hyperlink"/>
            <w:i/>
            <w:iCs/>
          </w:rPr>
          <w:t>Underwater Cultural Heritage Act 2018</w:t>
        </w:r>
      </w:hyperlink>
      <w:r>
        <w:t xml:space="preserve"> (</w:t>
      </w:r>
      <w:proofErr w:type="spellStart"/>
      <w:r>
        <w:t>Cth</w:t>
      </w:r>
      <w:proofErr w:type="spellEnd"/>
      <w:r>
        <w:t>) in Victoria under delegation from the Australian Government.</w:t>
      </w:r>
    </w:p>
    <w:p w14:paraId="710C06FA" w14:textId="0237D0E7" w:rsidR="006433AF" w:rsidRDefault="00B024E3" w:rsidP="006433AF">
      <w:pPr>
        <w:pStyle w:val="Heading4"/>
        <w:jc w:val="both"/>
        <w:rPr>
          <w:iCs w:val="0"/>
          <w:color w:val="0071CE" w:themeColor="accent6"/>
          <w:szCs w:val="24"/>
        </w:rPr>
      </w:pPr>
      <w:r>
        <w:rPr>
          <w:iCs w:val="0"/>
          <w:color w:val="0071CE" w:themeColor="accent6"/>
          <w:szCs w:val="24"/>
        </w:rPr>
        <w:t>Are Victorian Government agencies exempt from investigation or enforcement action by Heritage Victoria</w:t>
      </w:r>
      <w:r w:rsidR="006433AF" w:rsidRPr="003805F3">
        <w:rPr>
          <w:iCs w:val="0"/>
          <w:color w:val="0071CE" w:themeColor="accent6"/>
          <w:szCs w:val="24"/>
        </w:rPr>
        <w:t>?</w:t>
      </w:r>
    </w:p>
    <w:p w14:paraId="3C9F1A8E" w14:textId="04E7C20B" w:rsidR="00B024E3" w:rsidRDefault="00B024E3" w:rsidP="00B024E3">
      <w:r>
        <w:t>No.</w:t>
      </w:r>
      <w:r w:rsidR="00BC1662">
        <w:t xml:space="preserve"> Agencies are expected to lead by example in the management of heritage assets.</w:t>
      </w:r>
    </w:p>
    <w:p w14:paraId="07107449" w14:textId="617FDFC4" w:rsidR="007D7D09" w:rsidRDefault="007D7D09" w:rsidP="007D7D09">
      <w:pPr>
        <w:pStyle w:val="Heading4"/>
        <w:jc w:val="both"/>
        <w:rPr>
          <w:iCs w:val="0"/>
          <w:color w:val="0071CE" w:themeColor="accent6"/>
          <w:szCs w:val="24"/>
        </w:rPr>
      </w:pPr>
      <w:r>
        <w:rPr>
          <w:iCs w:val="0"/>
          <w:color w:val="0071CE" w:themeColor="accent6"/>
          <w:szCs w:val="24"/>
        </w:rPr>
        <w:t>What is voluntary compliance?</w:t>
      </w:r>
    </w:p>
    <w:p w14:paraId="1D49C227" w14:textId="3E4BB36D" w:rsidR="007D7D09" w:rsidRDefault="007D7D09" w:rsidP="007D7D09">
      <w:r>
        <w:t>Heritage Victoria actively supports agencies to voluntary compl</w:t>
      </w:r>
      <w:r w:rsidR="005E4205">
        <w:t>y with their obligations under all relevant legislative and policy frameworks.</w:t>
      </w:r>
    </w:p>
    <w:p w14:paraId="2467AB6E" w14:textId="059C3D9F" w:rsidR="005E4205" w:rsidRDefault="005E4205" w:rsidP="007D7D09">
      <w:r>
        <w:t>A key function of the Investigations and Enforcement team is to proactively work with agencies to help th</w:t>
      </w:r>
      <w:r w:rsidR="00D05AE0">
        <w:t xml:space="preserve">em better understand their obligations. Education, training and the provision of policy and guidance documentation are tools at the team’s </w:t>
      </w:r>
      <w:r w:rsidR="000C0B41">
        <w:t>disposal</w:t>
      </w:r>
      <w:r w:rsidR="00C378A3">
        <w:t>.</w:t>
      </w:r>
    </w:p>
    <w:p w14:paraId="516A2A38" w14:textId="3FD002C4" w:rsidR="000C0B41" w:rsidRDefault="000C0B41" w:rsidP="000C0B41">
      <w:pPr>
        <w:pStyle w:val="Heading4"/>
        <w:jc w:val="both"/>
        <w:rPr>
          <w:iCs w:val="0"/>
          <w:color w:val="0071CE" w:themeColor="accent6"/>
          <w:szCs w:val="24"/>
        </w:rPr>
      </w:pPr>
      <w:r>
        <w:rPr>
          <w:iCs w:val="0"/>
          <w:color w:val="0071CE" w:themeColor="accent6"/>
          <w:szCs w:val="24"/>
        </w:rPr>
        <w:t xml:space="preserve">How do I find out if my agency is the subject </w:t>
      </w:r>
      <w:r w:rsidR="00671ADB">
        <w:rPr>
          <w:iCs w:val="0"/>
          <w:color w:val="0071CE" w:themeColor="accent6"/>
          <w:szCs w:val="24"/>
        </w:rPr>
        <w:t>of a current enforcement action or investigation?</w:t>
      </w:r>
    </w:p>
    <w:p w14:paraId="3D59515E" w14:textId="4E857A21" w:rsidR="000C0B41" w:rsidRDefault="00671ADB" w:rsidP="000C0B41">
      <w:r>
        <w:t xml:space="preserve">To find out if your agency is the subject of </w:t>
      </w:r>
      <w:r w:rsidR="001F6BF5">
        <w:t xml:space="preserve">a </w:t>
      </w:r>
      <w:r>
        <w:t xml:space="preserve">current enforcement action or investigation, please </w:t>
      </w:r>
      <w:hyperlink r:id="rId25" w:history="1">
        <w:r w:rsidRPr="009F61FC">
          <w:rPr>
            <w:rStyle w:val="Hyperlink"/>
          </w:rPr>
          <w:t>refer to the Heritage Victoria</w:t>
        </w:r>
        <w:r w:rsidR="004E2755" w:rsidRPr="009F61FC">
          <w:rPr>
            <w:rStyle w:val="Hyperlink"/>
          </w:rPr>
          <w:t xml:space="preserve"> website.</w:t>
        </w:r>
      </w:hyperlink>
      <w:r w:rsidR="004E2755">
        <w:t xml:space="preserve"> This lists serious contraventions in accordance with Heritage Victoria</w:t>
      </w:r>
      <w:r w:rsidR="0036765B">
        <w:t>’s</w:t>
      </w:r>
      <w:r w:rsidR="00723CCB">
        <w:t xml:space="preserve"> </w:t>
      </w:r>
      <w:hyperlink r:id="rId26" w:history="1">
        <w:r w:rsidR="00723CCB" w:rsidRPr="0070493C">
          <w:rPr>
            <w:rStyle w:val="Hyperlink"/>
            <w:i/>
            <w:iCs/>
          </w:rPr>
          <w:t>Compliance and Enforcement Strateg</w:t>
        </w:r>
        <w:r w:rsidR="0070493C" w:rsidRPr="0070493C">
          <w:rPr>
            <w:rStyle w:val="Hyperlink"/>
            <w:i/>
            <w:iCs/>
          </w:rPr>
          <w:t>y</w:t>
        </w:r>
      </w:hyperlink>
      <w:r w:rsidR="0070493C">
        <w:rPr>
          <w:i/>
          <w:iCs/>
        </w:rPr>
        <w:t xml:space="preserve"> </w:t>
      </w:r>
      <w:r w:rsidR="00D45D35" w:rsidRPr="0030472D">
        <w:rPr>
          <w:rStyle w:val="Hyperlink"/>
          <w:color w:val="auto"/>
          <w:u w:val="none"/>
        </w:rPr>
        <w:t>(</w:t>
      </w:r>
      <w:r w:rsidR="0030472D" w:rsidRPr="0030472D">
        <w:rPr>
          <w:rStyle w:val="Hyperlink"/>
          <w:color w:val="auto"/>
          <w:u w:val="none"/>
        </w:rPr>
        <w:t>PDF,</w:t>
      </w:r>
      <w:r w:rsidR="0030472D">
        <w:rPr>
          <w:rStyle w:val="Hyperlink"/>
          <w:color w:val="auto"/>
          <w:u w:val="none"/>
        </w:rPr>
        <w:t xml:space="preserve"> </w:t>
      </w:r>
      <w:r w:rsidR="00091B83">
        <w:rPr>
          <w:rStyle w:val="Hyperlink"/>
          <w:color w:val="auto"/>
          <w:u w:val="none"/>
        </w:rPr>
        <w:t>1.</w:t>
      </w:r>
      <w:r w:rsidR="000A24C9">
        <w:rPr>
          <w:rStyle w:val="Hyperlink"/>
          <w:color w:val="auto"/>
          <w:u w:val="none"/>
        </w:rPr>
        <w:t>4MB)</w:t>
      </w:r>
      <w:r w:rsidR="00723CCB">
        <w:t xml:space="preserve"> Alternatively, you can also </w:t>
      </w:r>
      <w:hyperlink r:id="rId27" w:history="1">
        <w:r w:rsidR="00723CCB" w:rsidRPr="00FB373A">
          <w:rPr>
            <w:rStyle w:val="Hyperlink"/>
          </w:rPr>
          <w:t>contact the Heritage Victoria Investigations and Enforcement team.</w:t>
        </w:r>
      </w:hyperlink>
    </w:p>
    <w:p w14:paraId="0C7E214E" w14:textId="6C40DF13" w:rsidR="00960D37" w:rsidRDefault="00960D37" w:rsidP="00960D37">
      <w:pPr>
        <w:pStyle w:val="Heading4"/>
        <w:jc w:val="both"/>
        <w:rPr>
          <w:iCs w:val="0"/>
          <w:color w:val="0071CE" w:themeColor="accent6"/>
          <w:szCs w:val="24"/>
        </w:rPr>
      </w:pPr>
      <w:r>
        <w:rPr>
          <w:iCs w:val="0"/>
          <w:color w:val="0071CE" w:themeColor="accent6"/>
          <w:szCs w:val="24"/>
        </w:rPr>
        <w:t>How do</w:t>
      </w:r>
      <w:r w:rsidR="0036765B">
        <w:rPr>
          <w:iCs w:val="0"/>
          <w:color w:val="0071CE" w:themeColor="accent6"/>
          <w:szCs w:val="24"/>
        </w:rPr>
        <w:t>es</w:t>
      </w:r>
      <w:r>
        <w:rPr>
          <w:iCs w:val="0"/>
          <w:color w:val="0071CE" w:themeColor="accent6"/>
          <w:szCs w:val="24"/>
        </w:rPr>
        <w:t xml:space="preserve"> Heritage Victoria</w:t>
      </w:r>
      <w:r w:rsidR="003101FF">
        <w:rPr>
          <w:iCs w:val="0"/>
          <w:color w:val="0071CE" w:themeColor="accent6"/>
          <w:szCs w:val="24"/>
        </w:rPr>
        <w:t xml:space="preserve"> detect and monitor non-compliance by Victorian Government agencies?</w:t>
      </w:r>
    </w:p>
    <w:p w14:paraId="5DD06E4C" w14:textId="68CFEE48" w:rsidR="00960D37" w:rsidRDefault="003101FF" w:rsidP="00960D37">
      <w:r>
        <w:t>Heritage Victoria engages with a range of stakeholders using a variety of methods to detect and monitor non-compliance by agencies, including</w:t>
      </w:r>
      <w:r w:rsidR="000E7EEC">
        <w:t>:</w:t>
      </w:r>
    </w:p>
    <w:p w14:paraId="5A9BDC21" w14:textId="7275DDBF" w:rsidR="000E7EEC" w:rsidRDefault="000E7EEC" w:rsidP="000E7EEC">
      <w:pPr>
        <w:pStyle w:val="ListParagraph"/>
        <w:numPr>
          <w:ilvl w:val="0"/>
          <w:numId w:val="34"/>
        </w:numPr>
      </w:pPr>
      <w:r>
        <w:t>Site visits and inspections</w:t>
      </w:r>
    </w:p>
    <w:p w14:paraId="6DA68DFB" w14:textId="3E1929D4" w:rsidR="000E7EEC" w:rsidRDefault="000E7EEC" w:rsidP="000E7EEC">
      <w:pPr>
        <w:pStyle w:val="ListParagraph"/>
        <w:numPr>
          <w:ilvl w:val="0"/>
          <w:numId w:val="34"/>
        </w:numPr>
      </w:pPr>
      <w:r>
        <w:t>Desktop audits</w:t>
      </w:r>
    </w:p>
    <w:p w14:paraId="06B4D089" w14:textId="33A13E10" w:rsidR="000E7EEC" w:rsidRDefault="000E7EEC" w:rsidP="000E7EEC">
      <w:pPr>
        <w:pStyle w:val="ListParagraph"/>
        <w:numPr>
          <w:ilvl w:val="0"/>
          <w:numId w:val="34"/>
        </w:numPr>
      </w:pPr>
      <w:r>
        <w:t>Community, employee and owner advice</w:t>
      </w:r>
    </w:p>
    <w:p w14:paraId="72551644" w14:textId="0AC25AA5" w:rsidR="006426AB" w:rsidRDefault="006426AB" w:rsidP="000E7EEC">
      <w:pPr>
        <w:pStyle w:val="ListParagraph"/>
        <w:numPr>
          <w:ilvl w:val="0"/>
          <w:numId w:val="34"/>
        </w:numPr>
      </w:pPr>
      <w:r>
        <w:t>Data monitoring and sample collection</w:t>
      </w:r>
    </w:p>
    <w:p w14:paraId="1B279AF6" w14:textId="3594E745" w:rsidR="006426AB" w:rsidRDefault="006426AB" w:rsidP="000E7EEC">
      <w:pPr>
        <w:pStyle w:val="ListParagraph"/>
        <w:numPr>
          <w:ilvl w:val="0"/>
          <w:numId w:val="34"/>
        </w:numPr>
      </w:pPr>
      <w:r>
        <w:t>Observations and reports from other agencies or regulatory authorities</w:t>
      </w:r>
    </w:p>
    <w:p w14:paraId="3C616E44" w14:textId="783E3C43" w:rsidR="006426AB" w:rsidRPr="00B024E3" w:rsidRDefault="006426AB" w:rsidP="000E7EEC">
      <w:pPr>
        <w:pStyle w:val="ListParagraph"/>
        <w:numPr>
          <w:ilvl w:val="0"/>
          <w:numId w:val="34"/>
        </w:numPr>
      </w:pPr>
      <w:r>
        <w:t>Anal</w:t>
      </w:r>
      <w:r w:rsidR="007358A5">
        <w:t>ysis of intelligence and reports.</w:t>
      </w:r>
    </w:p>
    <w:p w14:paraId="5ABEBBE0" w14:textId="0F7C0491" w:rsidR="007358A5" w:rsidRDefault="007358A5" w:rsidP="007358A5">
      <w:pPr>
        <w:pStyle w:val="Heading4"/>
        <w:jc w:val="both"/>
        <w:rPr>
          <w:iCs w:val="0"/>
          <w:color w:val="0071CE" w:themeColor="accent6"/>
          <w:szCs w:val="24"/>
        </w:rPr>
      </w:pPr>
      <w:r>
        <w:rPr>
          <w:iCs w:val="0"/>
          <w:color w:val="0071CE" w:themeColor="accent6"/>
          <w:szCs w:val="24"/>
        </w:rPr>
        <w:t>How does Heritage Victoria investigate an allegation of non-compliance by a Victorian Government agency?</w:t>
      </w:r>
    </w:p>
    <w:p w14:paraId="772D38E9" w14:textId="2EEC4700" w:rsidR="007358A5" w:rsidRDefault="007358A5" w:rsidP="007358A5">
      <w:r>
        <w:t>An initial assessment will be conducted to determine if a contravention has occurred, its seriousness</w:t>
      </w:r>
      <w:r w:rsidR="00405B38">
        <w:t>, and any probable consequences.</w:t>
      </w:r>
    </w:p>
    <w:p w14:paraId="18D15436" w14:textId="4034C91D" w:rsidR="00405B38" w:rsidRDefault="0056243E" w:rsidP="007358A5">
      <w:r>
        <w:t>An</w:t>
      </w:r>
      <w:r w:rsidR="00405B38">
        <w:t xml:space="preserve"> initial assessment </w:t>
      </w:r>
      <w:r w:rsidR="000B34F0">
        <w:t>is</w:t>
      </w:r>
      <w:r w:rsidR="00405B38">
        <w:t xml:space="preserve"> a preliminary review of the allegation</w:t>
      </w:r>
      <w:r w:rsidR="00311093">
        <w:t xml:space="preserve">. </w:t>
      </w:r>
      <w:r w:rsidR="00E9501B">
        <w:t>This</w:t>
      </w:r>
      <w:r w:rsidR="00B64922">
        <w:t xml:space="preserve"> involves</w:t>
      </w:r>
      <w:r w:rsidR="00E9501B">
        <w:t xml:space="preserve"> </w:t>
      </w:r>
      <w:r w:rsidR="00B64922">
        <w:t xml:space="preserve">evaluating any </w:t>
      </w:r>
      <w:r w:rsidR="00B50A53">
        <w:t>studies or condition reports associated with the heritage asset in question, its permit</w:t>
      </w:r>
      <w:r w:rsidR="004C37DA">
        <w:t xml:space="preserve"> and grants history, and</w:t>
      </w:r>
      <w:r w:rsidR="00DF44FA">
        <w:t xml:space="preserve"> any</w:t>
      </w:r>
      <w:r w:rsidR="004C37DA">
        <w:t xml:space="preserve"> prior or existing instances of enforcement action.</w:t>
      </w:r>
    </w:p>
    <w:p w14:paraId="3E8FCA3D" w14:textId="5BB8F512" w:rsidR="00237AE8" w:rsidRDefault="00237AE8" w:rsidP="00237AE8">
      <w:pPr>
        <w:pStyle w:val="Heading4"/>
        <w:jc w:val="both"/>
        <w:rPr>
          <w:iCs w:val="0"/>
          <w:color w:val="0071CE" w:themeColor="accent6"/>
          <w:szCs w:val="24"/>
        </w:rPr>
      </w:pPr>
      <w:r>
        <w:rPr>
          <w:iCs w:val="0"/>
          <w:color w:val="0071CE" w:themeColor="accent6"/>
          <w:szCs w:val="24"/>
        </w:rPr>
        <w:t>What is a comprehensive investigation?</w:t>
      </w:r>
    </w:p>
    <w:p w14:paraId="33C2A64B" w14:textId="4DE1ED04" w:rsidR="00237AE8" w:rsidRDefault="00237AE8" w:rsidP="00237AE8">
      <w:r>
        <w:t xml:space="preserve">A comprehensive investigation involves </w:t>
      </w:r>
      <w:r w:rsidR="00F737C9">
        <w:t xml:space="preserve">the collation of a brief of evidence and is reserved for the most serious incidents </w:t>
      </w:r>
      <w:r w:rsidR="009E0AC5">
        <w:t>o</w:t>
      </w:r>
      <w:r w:rsidR="00F737C9">
        <w:t>f non-compliance that are likely to result in a prosecution or other serious response.</w:t>
      </w:r>
    </w:p>
    <w:p w14:paraId="494B6687" w14:textId="6D39938E" w:rsidR="00F737C9" w:rsidRDefault="00F737C9" w:rsidP="00237AE8">
      <w:r>
        <w:t xml:space="preserve">All evidence that forms </w:t>
      </w:r>
      <w:r w:rsidR="001127BE">
        <w:t>part of a brief of evidence is reviewed to determine if there is sufficient evidence to suggest that an offence has been committed. All evidence must be credible and admissible in court if required.</w:t>
      </w:r>
    </w:p>
    <w:p w14:paraId="79D0DBFF" w14:textId="0E946059" w:rsidR="001127BE" w:rsidRDefault="001127BE" w:rsidP="00237AE8">
      <w:r>
        <w:t>A criminal prosecution may be commenced by Heritage Victoria based on its findings.</w:t>
      </w:r>
    </w:p>
    <w:p w14:paraId="260AB695" w14:textId="25222953" w:rsidR="00881950" w:rsidRDefault="00881950" w:rsidP="00881950">
      <w:pPr>
        <w:pStyle w:val="Heading4"/>
        <w:jc w:val="both"/>
        <w:rPr>
          <w:iCs w:val="0"/>
          <w:color w:val="0071CE" w:themeColor="accent6"/>
          <w:szCs w:val="24"/>
        </w:rPr>
      </w:pPr>
      <w:r>
        <w:rPr>
          <w:iCs w:val="0"/>
          <w:color w:val="0071CE" w:themeColor="accent6"/>
          <w:szCs w:val="24"/>
        </w:rPr>
        <w:t>My agency has been issued a permit to undertake works to a heritage asset. Will this be monitored by Heritage Victoria?</w:t>
      </w:r>
    </w:p>
    <w:p w14:paraId="40B24F9A" w14:textId="77777777" w:rsidR="006A061C" w:rsidRDefault="00881950" w:rsidP="00881950">
      <w:r>
        <w:t xml:space="preserve">Heritage Victoria aims to </w:t>
      </w:r>
      <w:r w:rsidR="00EA0249">
        <w:t>take a proactive, risk-based approach when monitoring permits and consents. This focusses on evaluating</w:t>
      </w:r>
      <w:r w:rsidR="00CC213E">
        <w:t xml:space="preserve"> the likelihood of non-compliance alongside the potential for risk or harm to your heritage asset</w:t>
      </w:r>
      <w:r w:rsidR="006A061C">
        <w:t>.</w:t>
      </w:r>
    </w:p>
    <w:p w14:paraId="4DB387F3" w14:textId="77777777" w:rsidR="002848C6" w:rsidRDefault="006A061C" w:rsidP="00881950">
      <w:r>
        <w:t>Agencies must comply with all conditions set out</w:t>
      </w:r>
      <w:r w:rsidR="007A6427">
        <w:t xml:space="preserve"> by a permit or consent. Be aware that some conditions require agencies to notify or submit further information to Heritage Victoria.</w:t>
      </w:r>
    </w:p>
    <w:p w14:paraId="7B735E79" w14:textId="2BDE1130" w:rsidR="002848C6" w:rsidRDefault="002848C6" w:rsidP="002848C6">
      <w:pPr>
        <w:pStyle w:val="Heading4"/>
        <w:jc w:val="both"/>
        <w:rPr>
          <w:iCs w:val="0"/>
          <w:color w:val="0071CE" w:themeColor="accent6"/>
          <w:szCs w:val="24"/>
        </w:rPr>
      </w:pPr>
      <w:r>
        <w:rPr>
          <w:iCs w:val="0"/>
          <w:color w:val="0071CE" w:themeColor="accent6"/>
          <w:szCs w:val="24"/>
        </w:rPr>
        <w:lastRenderedPageBreak/>
        <w:t xml:space="preserve">What is Heritage Victoria’s approach to </w:t>
      </w:r>
      <w:r w:rsidR="00A12785">
        <w:rPr>
          <w:iCs w:val="0"/>
          <w:color w:val="0071CE" w:themeColor="accent6"/>
          <w:szCs w:val="24"/>
        </w:rPr>
        <w:t>enforcement</w:t>
      </w:r>
      <w:r w:rsidR="00294195">
        <w:rPr>
          <w:iCs w:val="0"/>
          <w:color w:val="0071CE" w:themeColor="accent6"/>
          <w:szCs w:val="24"/>
        </w:rPr>
        <w:t xml:space="preserve"> and compliance</w:t>
      </w:r>
      <w:r>
        <w:rPr>
          <w:iCs w:val="0"/>
          <w:color w:val="0071CE" w:themeColor="accent6"/>
          <w:szCs w:val="24"/>
        </w:rPr>
        <w:t>?</w:t>
      </w:r>
    </w:p>
    <w:p w14:paraId="171650A0" w14:textId="419DD8D1" w:rsidR="002848C6" w:rsidRDefault="002848C6" w:rsidP="002848C6">
      <w:r>
        <w:t>Heritage Victoria uses a range of escalating sanctions, from compliance advice (least severe) to prosecution (most severe)</w:t>
      </w:r>
      <w:r w:rsidR="00B16680">
        <w:t xml:space="preserve">. The type of enforcement action is dictated by both the risk </w:t>
      </w:r>
      <w:proofErr w:type="spellStart"/>
      <w:r w:rsidR="00B16680">
        <w:t>or</w:t>
      </w:r>
      <w:proofErr w:type="spellEnd"/>
      <w:r w:rsidR="00B16680">
        <w:t xml:space="preserve"> harm to the cultural heritage values</w:t>
      </w:r>
      <w:r w:rsidR="00593F95">
        <w:t xml:space="preserve"> of your heritage asset and the culpability of the offender. Further advice on sanctions</w:t>
      </w:r>
      <w:r w:rsidR="004A684D">
        <w:t xml:space="preserve"> can be found in Heritage Victoria’s </w:t>
      </w:r>
      <w:hyperlink r:id="rId28" w:history="1">
        <w:r w:rsidR="004A684D" w:rsidRPr="00964D56">
          <w:rPr>
            <w:rStyle w:val="Hyperlink"/>
            <w:i/>
            <w:iCs/>
          </w:rPr>
          <w:t>Compliance and Enforcement Strategy</w:t>
        </w:r>
      </w:hyperlink>
      <w:r w:rsidR="0070493C">
        <w:t xml:space="preserve"> (PDF, 1.4MB).</w:t>
      </w:r>
    </w:p>
    <w:p w14:paraId="6546B840" w14:textId="4F2D67A6" w:rsidR="003A6FC6" w:rsidRDefault="003A6FC6" w:rsidP="003A6FC6">
      <w:pPr>
        <w:pStyle w:val="Heading4"/>
        <w:jc w:val="both"/>
        <w:rPr>
          <w:iCs w:val="0"/>
          <w:color w:val="0071CE" w:themeColor="accent6"/>
          <w:szCs w:val="24"/>
        </w:rPr>
      </w:pPr>
      <w:r>
        <w:rPr>
          <w:iCs w:val="0"/>
          <w:color w:val="0071CE" w:themeColor="accent6"/>
          <w:szCs w:val="24"/>
        </w:rPr>
        <w:t>My agency has been issued with a preliminary warning. What does this mean?</w:t>
      </w:r>
    </w:p>
    <w:p w14:paraId="49840737" w14:textId="79B7602B" w:rsidR="003A6FC6" w:rsidRDefault="003A6FC6" w:rsidP="003A6FC6">
      <w:r>
        <w:t>Your agency has been issued with a preliminary warning because:</w:t>
      </w:r>
    </w:p>
    <w:p w14:paraId="5C048FA1" w14:textId="77777777" w:rsidR="00F71D08" w:rsidRDefault="003A6FC6" w:rsidP="003A6FC6">
      <w:pPr>
        <w:pStyle w:val="ListParagraph"/>
        <w:numPr>
          <w:ilvl w:val="0"/>
          <w:numId w:val="35"/>
        </w:numPr>
      </w:pPr>
      <w:r>
        <w:t>Further non-compliance</w:t>
      </w:r>
      <w:r w:rsidR="00F71D08">
        <w:t xml:space="preserve"> could result in increasingly severe sanctions being applied</w:t>
      </w:r>
    </w:p>
    <w:p w14:paraId="77EF1E03" w14:textId="77777777" w:rsidR="00F05433" w:rsidRDefault="00F71D08" w:rsidP="003A6FC6">
      <w:pPr>
        <w:pStyle w:val="ListParagraph"/>
        <w:numPr>
          <w:ilvl w:val="0"/>
          <w:numId w:val="35"/>
        </w:numPr>
      </w:pPr>
      <w:r>
        <w:t>The harm or potential harm to the cultural heritage values of your heritage asset</w:t>
      </w:r>
      <w:r w:rsidR="00F05433">
        <w:t xml:space="preserve"> is currently considered minimal</w:t>
      </w:r>
    </w:p>
    <w:p w14:paraId="649C5477" w14:textId="77777777" w:rsidR="00A15724" w:rsidRDefault="00F05433" w:rsidP="003A6FC6">
      <w:pPr>
        <w:pStyle w:val="ListParagraph"/>
        <w:numPr>
          <w:ilvl w:val="0"/>
          <w:numId w:val="35"/>
        </w:numPr>
      </w:pPr>
      <w:r>
        <w:t>Breaches are of an administrative nature.</w:t>
      </w:r>
    </w:p>
    <w:p w14:paraId="6F2793E4" w14:textId="77777777" w:rsidR="001C4CB1" w:rsidRDefault="00A15724" w:rsidP="00A15724">
      <w:r>
        <w:t xml:space="preserve">Your agency should address a preliminary warning by complying with the recommended actions </w:t>
      </w:r>
      <w:r w:rsidR="00CB2287">
        <w:t xml:space="preserve">contained in the warning within the stated timeframes. If your agency fails to comply with a preliminary warning, </w:t>
      </w:r>
      <w:r w:rsidR="001C4CB1">
        <w:t>this will be considered in any further potential enforcement action.</w:t>
      </w:r>
    </w:p>
    <w:p w14:paraId="5C617A0D" w14:textId="1AA41775" w:rsidR="001C4CB1" w:rsidRDefault="001C4CB1" w:rsidP="001C4CB1">
      <w:pPr>
        <w:pStyle w:val="Heading4"/>
        <w:jc w:val="both"/>
        <w:rPr>
          <w:iCs w:val="0"/>
          <w:color w:val="0071CE" w:themeColor="accent6"/>
          <w:szCs w:val="24"/>
        </w:rPr>
      </w:pPr>
      <w:r>
        <w:rPr>
          <w:iCs w:val="0"/>
          <w:color w:val="0071CE" w:themeColor="accent6"/>
          <w:szCs w:val="24"/>
        </w:rPr>
        <w:t>My agency has been issued with an official warning. What does this mean?</w:t>
      </w:r>
    </w:p>
    <w:p w14:paraId="2B36A004" w14:textId="6193A9A6" w:rsidR="001C4CB1" w:rsidRDefault="001C4CB1" w:rsidP="001C4CB1">
      <w:r>
        <w:t>Your agency has been issued with an official warning because</w:t>
      </w:r>
      <w:r w:rsidR="00AE736D">
        <w:t>:</w:t>
      </w:r>
    </w:p>
    <w:p w14:paraId="4D7E6D6B" w14:textId="1436A1C9" w:rsidR="00AE736D" w:rsidRDefault="00AE736D" w:rsidP="00AE736D">
      <w:pPr>
        <w:pStyle w:val="ListParagraph"/>
        <w:numPr>
          <w:ilvl w:val="0"/>
          <w:numId w:val="36"/>
        </w:numPr>
      </w:pPr>
      <w:r>
        <w:t>The harm or potential harm to the cultural heritage values of your heritage asset is moderate</w:t>
      </w:r>
    </w:p>
    <w:p w14:paraId="28BAFFE1" w14:textId="352856EA" w:rsidR="00AE736D" w:rsidRDefault="00AE736D" w:rsidP="00AE736D">
      <w:pPr>
        <w:pStyle w:val="ListParagraph"/>
        <w:numPr>
          <w:ilvl w:val="0"/>
          <w:numId w:val="36"/>
        </w:numPr>
      </w:pPr>
      <w:r>
        <w:t>Breaches</w:t>
      </w:r>
      <w:r w:rsidR="00BB6FAD">
        <w:t xml:space="preserve"> are considered intentional or negligent.</w:t>
      </w:r>
    </w:p>
    <w:p w14:paraId="454A2C36" w14:textId="58E5764D" w:rsidR="00BB6FAD" w:rsidRDefault="00BB6FAD" w:rsidP="00BB6FAD">
      <w:r>
        <w:t xml:space="preserve">Your agency </w:t>
      </w:r>
      <w:r w:rsidR="00FD40C6">
        <w:t xml:space="preserve">should address an official warning by making immediate </w:t>
      </w:r>
      <w:hyperlink r:id="rId29" w:history="1">
        <w:r w:rsidR="00FD40C6" w:rsidRPr="00301002">
          <w:rPr>
            <w:rStyle w:val="Hyperlink"/>
          </w:rPr>
          <w:t>contact with Heritage Victoria</w:t>
        </w:r>
      </w:hyperlink>
      <w:r w:rsidR="000423B7">
        <w:t xml:space="preserve"> and complying with the required actions in the official warning within the stated timeframes.</w:t>
      </w:r>
    </w:p>
    <w:p w14:paraId="3182B803" w14:textId="3613D80C" w:rsidR="00195AF0" w:rsidRDefault="007C75C0" w:rsidP="0042065E">
      <w:pPr>
        <w:pStyle w:val="Heading4"/>
        <w:jc w:val="both"/>
        <w:rPr>
          <w:iCs w:val="0"/>
          <w:color w:val="0071CE" w:themeColor="accent6"/>
          <w:szCs w:val="24"/>
        </w:rPr>
      </w:pPr>
      <w:r>
        <w:rPr>
          <w:iCs w:val="0"/>
          <w:noProof/>
          <w:color w:val="0071CE" w:themeColor="accent6"/>
          <w:szCs w:val="24"/>
        </w:rPr>
        <w:drawing>
          <wp:inline distT="0" distB="0" distL="0" distR="0" wp14:anchorId="32542086" wp14:editId="666E59EF">
            <wp:extent cx="6696075" cy="4333240"/>
            <wp:effectExtent l="0" t="0" r="9525" b="0"/>
            <wp:docPr id="1919201165" name="Picture 4" descr="Streetscape depicting the Theatre Royal in Castlemaine, Victoria, with plants and umbrellas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1165" name="Picture 4" descr="Streetscape depicting the Theatre Royal in Castlemaine, Victoria, with plants and umbrellas in foregroun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736980" cy="4359711"/>
                    </a:xfrm>
                    <a:prstGeom prst="rect">
                      <a:avLst/>
                    </a:prstGeom>
                  </pic:spPr>
                </pic:pic>
              </a:graphicData>
            </a:graphic>
          </wp:inline>
        </w:drawing>
      </w:r>
    </w:p>
    <w:p w14:paraId="340EA1D0" w14:textId="77777777" w:rsidR="003D7137" w:rsidRDefault="003D7137" w:rsidP="0042065E">
      <w:pPr>
        <w:pStyle w:val="Heading4"/>
        <w:jc w:val="both"/>
        <w:rPr>
          <w:iCs w:val="0"/>
          <w:color w:val="0071CE" w:themeColor="accent6"/>
          <w:szCs w:val="24"/>
        </w:rPr>
      </w:pPr>
    </w:p>
    <w:p w14:paraId="4558E7C5" w14:textId="77777777" w:rsidR="001D6DD5" w:rsidRDefault="001D6DD5" w:rsidP="0042065E">
      <w:pPr>
        <w:pStyle w:val="Heading4"/>
        <w:jc w:val="both"/>
        <w:rPr>
          <w:iCs w:val="0"/>
          <w:color w:val="0071CE" w:themeColor="accent6"/>
          <w:szCs w:val="24"/>
        </w:rPr>
      </w:pPr>
    </w:p>
    <w:p w14:paraId="4D07A1F1" w14:textId="77777777" w:rsidR="00EE2FF0" w:rsidRPr="00EE2FF0" w:rsidRDefault="00EE2FF0" w:rsidP="00EE2FF0"/>
    <w:p w14:paraId="4ADDAF65" w14:textId="5B437128" w:rsidR="0042065E" w:rsidRDefault="0042065E" w:rsidP="0042065E">
      <w:pPr>
        <w:pStyle w:val="Heading4"/>
        <w:jc w:val="both"/>
        <w:rPr>
          <w:iCs w:val="0"/>
          <w:color w:val="0071CE" w:themeColor="accent6"/>
          <w:szCs w:val="24"/>
        </w:rPr>
      </w:pPr>
      <w:r>
        <w:rPr>
          <w:iCs w:val="0"/>
          <w:color w:val="0071CE" w:themeColor="accent6"/>
          <w:szCs w:val="24"/>
        </w:rPr>
        <w:lastRenderedPageBreak/>
        <w:t>My agency has been issued with a rectification order. What does this mean?</w:t>
      </w:r>
    </w:p>
    <w:p w14:paraId="1F70C085" w14:textId="43428504" w:rsidR="0042065E" w:rsidRDefault="0042065E" w:rsidP="0042065E">
      <w:r>
        <w:t>A rectification order</w:t>
      </w:r>
      <w:r w:rsidR="00D550F2">
        <w:t xml:space="preserve"> requires your agency to remedy unlawful works to your heritage asset</w:t>
      </w:r>
      <w:r w:rsidR="00E253CE">
        <w:t>.</w:t>
      </w:r>
    </w:p>
    <w:p w14:paraId="1610708E" w14:textId="7EE451F8" w:rsidR="00E253CE" w:rsidRDefault="00E253CE" w:rsidP="0042065E">
      <w:r>
        <w:t>Your agency has been issued with a rectification order because:</w:t>
      </w:r>
    </w:p>
    <w:p w14:paraId="0FAC4434" w14:textId="736B4AE6" w:rsidR="00E253CE" w:rsidRDefault="00E253CE" w:rsidP="00E253CE">
      <w:pPr>
        <w:pStyle w:val="ListParagraph"/>
        <w:numPr>
          <w:ilvl w:val="0"/>
          <w:numId w:val="37"/>
        </w:numPr>
      </w:pPr>
      <w:r>
        <w:t xml:space="preserve">It has </w:t>
      </w:r>
      <w:r w:rsidR="00927535">
        <w:t>undertaken works without a permit or permit exemption</w:t>
      </w:r>
    </w:p>
    <w:p w14:paraId="11252255" w14:textId="0DD6B444" w:rsidR="00927535" w:rsidRDefault="00927535" w:rsidP="00E253CE">
      <w:pPr>
        <w:pStyle w:val="ListParagraph"/>
        <w:numPr>
          <w:ilvl w:val="0"/>
          <w:numId w:val="37"/>
        </w:numPr>
      </w:pPr>
      <w:r>
        <w:t>A warning has been deemed insufficient or has not been complied with</w:t>
      </w:r>
    </w:p>
    <w:p w14:paraId="034F6E6C" w14:textId="49E4BE16" w:rsidR="00927535" w:rsidRDefault="00D94D36" w:rsidP="00E253CE">
      <w:pPr>
        <w:pStyle w:val="ListParagraph"/>
        <w:numPr>
          <w:ilvl w:val="0"/>
          <w:numId w:val="37"/>
        </w:numPr>
      </w:pPr>
      <w:r>
        <w:t>The harm or potential harm to your heritage asset can be fully remediated.</w:t>
      </w:r>
    </w:p>
    <w:p w14:paraId="21946BED" w14:textId="14D47143" w:rsidR="00D34141" w:rsidRDefault="00D94D36" w:rsidP="00D34141">
      <w:r>
        <w:t xml:space="preserve">A rectification order will specify </w:t>
      </w:r>
      <w:r w:rsidR="00201F17">
        <w:t>its compliance requirements. Your agency should address all aspects of the rectification order.</w:t>
      </w:r>
    </w:p>
    <w:p w14:paraId="06A5BF8A" w14:textId="425DBFD0" w:rsidR="00CB6753" w:rsidRDefault="00CB6753" w:rsidP="00CB6753">
      <w:pPr>
        <w:pStyle w:val="Heading4"/>
        <w:jc w:val="both"/>
        <w:rPr>
          <w:iCs w:val="0"/>
          <w:color w:val="0071CE" w:themeColor="accent6"/>
          <w:szCs w:val="24"/>
        </w:rPr>
      </w:pPr>
      <w:r>
        <w:rPr>
          <w:iCs w:val="0"/>
          <w:color w:val="0071CE" w:themeColor="accent6"/>
          <w:szCs w:val="24"/>
        </w:rPr>
        <w:t>Can my agency dispute a rectification order?</w:t>
      </w:r>
    </w:p>
    <w:p w14:paraId="0293DD8E" w14:textId="2CE3C612" w:rsidR="00CB6753" w:rsidRDefault="00CB6753" w:rsidP="00CB6753">
      <w:r>
        <w:t xml:space="preserve">The </w:t>
      </w:r>
      <w:r w:rsidRPr="00F971E1">
        <w:rPr>
          <w:i/>
          <w:iCs/>
        </w:rPr>
        <w:t>Heritage Act 2017</w:t>
      </w:r>
      <w:r>
        <w:t xml:space="preserve"> provides </w:t>
      </w:r>
      <w:r w:rsidR="00D301F9">
        <w:t xml:space="preserve">that the </w:t>
      </w:r>
      <w:r w:rsidR="00D301F9" w:rsidRPr="00FF79F2">
        <w:t>Victorian Civil and Administrative Tribunal (VCAT)</w:t>
      </w:r>
      <w:r w:rsidR="00D301F9">
        <w:t xml:space="preserve"> can review Heritage Victoria’s decision to issue a rectification order. A review application must be made</w:t>
      </w:r>
      <w:r w:rsidR="00F971E1">
        <w:t xml:space="preserve"> to VCAT within 28 days of the serving of the order.</w:t>
      </w:r>
    </w:p>
    <w:p w14:paraId="3FCA04AD" w14:textId="0D72F7AD" w:rsidR="003C6D4D" w:rsidRDefault="003C6D4D" w:rsidP="003C6D4D">
      <w:pPr>
        <w:pStyle w:val="Heading4"/>
        <w:jc w:val="both"/>
        <w:rPr>
          <w:iCs w:val="0"/>
          <w:color w:val="0071CE" w:themeColor="accent6"/>
          <w:szCs w:val="24"/>
        </w:rPr>
      </w:pPr>
      <w:r>
        <w:rPr>
          <w:iCs w:val="0"/>
          <w:color w:val="0071CE" w:themeColor="accent6"/>
          <w:szCs w:val="24"/>
        </w:rPr>
        <w:t xml:space="preserve">My agency has been issued with </w:t>
      </w:r>
      <w:r w:rsidR="0039182A">
        <w:rPr>
          <w:iCs w:val="0"/>
          <w:color w:val="0071CE" w:themeColor="accent6"/>
          <w:szCs w:val="24"/>
        </w:rPr>
        <w:t>a stop order. What does this mean?</w:t>
      </w:r>
    </w:p>
    <w:p w14:paraId="4422410E" w14:textId="5ADFD5FD" w:rsidR="003C6D4D" w:rsidRDefault="0039182A" w:rsidP="003C6D4D">
      <w:r>
        <w:t xml:space="preserve">A stop order requires your agency to immediately cease works that will harm or are harming your heritage asset. A stop order is issued </w:t>
      </w:r>
      <w:r w:rsidR="007A331C">
        <w:t>where there is a moderate to severe impact to your heritage asset and works are underway or imminent.</w:t>
      </w:r>
    </w:p>
    <w:p w14:paraId="0E3D60E1" w14:textId="41DD461E" w:rsidR="007A331C" w:rsidRDefault="007A331C" w:rsidP="003C6D4D">
      <w:r>
        <w:t xml:space="preserve">Your agency should </w:t>
      </w:r>
      <w:r w:rsidR="00807530">
        <w:t xml:space="preserve">address a stop order by complying with all actions set out in the stop order. Failure to comply with a stop order is an offence under the </w:t>
      </w:r>
      <w:r w:rsidR="00807530" w:rsidRPr="00A16147">
        <w:rPr>
          <w:i/>
          <w:iCs/>
        </w:rPr>
        <w:t>Heritage Act 2017</w:t>
      </w:r>
      <w:r w:rsidR="00A16147">
        <w:t xml:space="preserve"> and carries significant penalties.</w:t>
      </w:r>
    </w:p>
    <w:p w14:paraId="249EC8F3" w14:textId="7379DCC2" w:rsidR="00A16147" w:rsidRDefault="00A16147" w:rsidP="00A16147">
      <w:pPr>
        <w:pStyle w:val="Heading4"/>
        <w:jc w:val="both"/>
        <w:rPr>
          <w:iCs w:val="0"/>
          <w:color w:val="0071CE" w:themeColor="accent6"/>
          <w:szCs w:val="24"/>
        </w:rPr>
      </w:pPr>
      <w:r>
        <w:rPr>
          <w:iCs w:val="0"/>
          <w:color w:val="0071CE" w:themeColor="accent6"/>
          <w:szCs w:val="24"/>
        </w:rPr>
        <w:t>Can my agency dispute a stop order?</w:t>
      </w:r>
    </w:p>
    <w:p w14:paraId="7A8FDCD4" w14:textId="7DD2DEA4" w:rsidR="00A16147" w:rsidRDefault="00A16147" w:rsidP="00A16147">
      <w:r>
        <w:t xml:space="preserve">The </w:t>
      </w:r>
      <w:r w:rsidRPr="00F971E1">
        <w:rPr>
          <w:i/>
          <w:iCs/>
        </w:rPr>
        <w:t>Heritage Act 2017</w:t>
      </w:r>
      <w:r>
        <w:t xml:space="preserve"> does not provide </w:t>
      </w:r>
      <w:r w:rsidR="006C3FC4">
        <w:t>any review powers for a stop order. However, stop orders cease effect if a permit or permit exemption has been granted</w:t>
      </w:r>
      <w:r w:rsidR="00C50FE4">
        <w:t xml:space="preserve">. </w:t>
      </w:r>
      <w:r w:rsidR="00CC2173">
        <w:t>Stop orders</w:t>
      </w:r>
      <w:r w:rsidR="006C3FC4">
        <w:t xml:space="preserve"> can be revoked by Heritage Victoria.</w:t>
      </w:r>
    </w:p>
    <w:p w14:paraId="2C8B5402" w14:textId="0CA84DE1" w:rsidR="00867938" w:rsidRDefault="00867938" w:rsidP="00867938">
      <w:pPr>
        <w:pStyle w:val="Heading4"/>
        <w:jc w:val="both"/>
        <w:rPr>
          <w:iCs w:val="0"/>
          <w:color w:val="0071CE" w:themeColor="accent6"/>
          <w:szCs w:val="24"/>
        </w:rPr>
      </w:pPr>
      <w:r>
        <w:rPr>
          <w:iCs w:val="0"/>
          <w:color w:val="0071CE" w:themeColor="accent6"/>
          <w:szCs w:val="24"/>
        </w:rPr>
        <w:t>My agency has been issued with a show cause notice. What does this mean?</w:t>
      </w:r>
    </w:p>
    <w:p w14:paraId="7822A744" w14:textId="736115BE" w:rsidR="00867938" w:rsidRDefault="00867938" w:rsidP="00867938">
      <w:r>
        <w:t>Your agency has been issued with a show cause notice</w:t>
      </w:r>
      <w:r w:rsidR="00AF0DE4">
        <w:t xml:space="preserve"> because the conservation of your heritage asset is </w:t>
      </w:r>
      <w:r w:rsidR="00762A5A">
        <w:t>threatened,</w:t>
      </w:r>
      <w:r w:rsidR="00AF0DE4">
        <w:t xml:space="preserve"> or it has fallen into disrepair. The notice </w:t>
      </w:r>
      <w:r w:rsidR="00A94002">
        <w:t>requires your agency to show cause as to why a repair order should not be issued.</w:t>
      </w:r>
    </w:p>
    <w:p w14:paraId="1A9FB29F" w14:textId="4B3C33B4" w:rsidR="00A94002" w:rsidRDefault="00A94002" w:rsidP="00867938">
      <w:r>
        <w:t>A show cause notice will outline the works</w:t>
      </w:r>
      <w:r w:rsidR="001B6FA1">
        <w:t xml:space="preserve"> that your agency is required to undertake to your heritage asset that will address its disrepair and eliminate the threat to its conservation.</w:t>
      </w:r>
    </w:p>
    <w:p w14:paraId="71AAE809" w14:textId="5EFD6981" w:rsidR="001B6FA1" w:rsidRDefault="001B6FA1" w:rsidP="00867938">
      <w:r>
        <w:t>Your agency must notify the Executive Director</w:t>
      </w:r>
      <w:r w:rsidR="000439FD">
        <w:t>, Heritage Victoria, in writing within 21 days of the date on the show cause notice of the works that will be undertaken that address your asset’s disrepair and conservation threatened status</w:t>
      </w:r>
      <w:r w:rsidR="00B43E7D">
        <w:t xml:space="preserve">. </w:t>
      </w:r>
      <w:r w:rsidR="00CB6A60">
        <w:t>For further information,</w:t>
      </w:r>
      <w:r w:rsidR="00B43E7D">
        <w:t xml:space="preserve"> </w:t>
      </w:r>
      <w:hyperlink r:id="rId31" w:history="1">
        <w:r w:rsidR="00B43E7D" w:rsidRPr="00B43E7D">
          <w:rPr>
            <w:rStyle w:val="Hyperlink"/>
          </w:rPr>
          <w:t>contact the Heritage Victoria Investigations and Enforcement team</w:t>
        </w:r>
      </w:hyperlink>
      <w:r w:rsidR="00CB6A60">
        <w:t>.</w:t>
      </w:r>
    </w:p>
    <w:p w14:paraId="49296DB6" w14:textId="1E8D1E69" w:rsidR="00B43E7D" w:rsidRDefault="00B43E7D" w:rsidP="00867938">
      <w:r>
        <w:t xml:space="preserve">If your agency fails </w:t>
      </w:r>
      <w:r w:rsidR="003E0AF7">
        <w:t xml:space="preserve">to show cause within 21 days of the notice, the Executive Director, Heritage Victoria, may seek the consent of the Minister for Planning </w:t>
      </w:r>
      <w:r w:rsidR="00284990">
        <w:t>to issue a repair order.</w:t>
      </w:r>
    </w:p>
    <w:p w14:paraId="21010D9C" w14:textId="048BF18A" w:rsidR="00FE33F9" w:rsidRDefault="00FE33F9" w:rsidP="00FE33F9">
      <w:pPr>
        <w:pStyle w:val="Heading4"/>
        <w:jc w:val="both"/>
        <w:rPr>
          <w:iCs w:val="0"/>
          <w:color w:val="0071CE" w:themeColor="accent6"/>
          <w:szCs w:val="24"/>
        </w:rPr>
      </w:pPr>
      <w:r>
        <w:rPr>
          <w:iCs w:val="0"/>
          <w:color w:val="0071CE" w:themeColor="accent6"/>
          <w:szCs w:val="24"/>
        </w:rPr>
        <w:t>Can m</w:t>
      </w:r>
      <w:r w:rsidR="000A396A">
        <w:rPr>
          <w:iCs w:val="0"/>
          <w:color w:val="0071CE" w:themeColor="accent6"/>
          <w:szCs w:val="24"/>
        </w:rPr>
        <w:t>y</w:t>
      </w:r>
      <w:r>
        <w:rPr>
          <w:iCs w:val="0"/>
          <w:color w:val="0071CE" w:themeColor="accent6"/>
          <w:szCs w:val="24"/>
        </w:rPr>
        <w:t xml:space="preserve"> agency dispute a show cause notice?</w:t>
      </w:r>
    </w:p>
    <w:p w14:paraId="6FF1EBD4" w14:textId="6EE8A2C5" w:rsidR="00FE33F9" w:rsidRDefault="00760878" w:rsidP="00FE33F9">
      <w:r>
        <w:t>There is no means of disputing a show cause notice. It is an administrative precur</w:t>
      </w:r>
      <w:r w:rsidR="00E657A7">
        <w:t>sor to a repair order</w:t>
      </w:r>
      <w:r w:rsidR="006C6E04">
        <w:t>.</w:t>
      </w:r>
      <w:r w:rsidR="0042538F">
        <w:t xml:space="preserve"> This type of not</w:t>
      </w:r>
      <w:r w:rsidR="001851CB">
        <w:t>ice only requires your agency to</w:t>
      </w:r>
      <w:r w:rsidR="00E657A7">
        <w:t xml:space="preserve"> </w:t>
      </w:r>
      <w:r w:rsidR="0064120A">
        <w:t>show cause.</w:t>
      </w:r>
    </w:p>
    <w:p w14:paraId="6D0B25E8" w14:textId="6794CEF7" w:rsidR="0064120A" w:rsidRDefault="0064120A" w:rsidP="0064120A">
      <w:pPr>
        <w:pStyle w:val="Heading4"/>
        <w:jc w:val="both"/>
        <w:rPr>
          <w:iCs w:val="0"/>
          <w:color w:val="0071CE" w:themeColor="accent6"/>
          <w:szCs w:val="24"/>
        </w:rPr>
      </w:pPr>
      <w:r>
        <w:rPr>
          <w:iCs w:val="0"/>
          <w:color w:val="0071CE" w:themeColor="accent6"/>
          <w:szCs w:val="24"/>
        </w:rPr>
        <w:t>My agency has been issued with a repair order. What does this mean?</w:t>
      </w:r>
    </w:p>
    <w:p w14:paraId="73D183AB" w14:textId="18347A35" w:rsidR="0064120A" w:rsidRDefault="0064120A" w:rsidP="0064120A">
      <w:r>
        <w:t>Your agency has been issued with a repair order because it has failed to satisfactorily comply with a show cause notice. It requires</w:t>
      </w:r>
      <w:r w:rsidR="00490748">
        <w:t xml:space="preserve"> your agency to undertake specified works that will address the disrepair of your heritage asset and eliminate the threat to its conservation. </w:t>
      </w:r>
      <w:r w:rsidR="00A1478A">
        <w:t>These are the same works that were outlined in the show cause notice.</w:t>
      </w:r>
    </w:p>
    <w:p w14:paraId="46A25CFA" w14:textId="10C88945" w:rsidR="00A1478A" w:rsidRDefault="00A1478A" w:rsidP="0064120A">
      <w:r>
        <w:t>Your agency must undertake the specified works within the stated timeframes</w:t>
      </w:r>
      <w:r w:rsidR="001829D4">
        <w:t xml:space="preserve">, of which there are likely to be several. Failure to comply with a repair order is an offence under the </w:t>
      </w:r>
      <w:r w:rsidR="001829D4" w:rsidRPr="001829D4">
        <w:rPr>
          <w:i/>
          <w:iCs/>
        </w:rPr>
        <w:t>Heritage Act 2017</w:t>
      </w:r>
      <w:r w:rsidR="001829D4">
        <w:t xml:space="preserve"> and carries significant penalties.</w:t>
      </w:r>
    </w:p>
    <w:p w14:paraId="30D90A0D" w14:textId="22133CE7" w:rsidR="00552062" w:rsidRPr="00C65D3E" w:rsidRDefault="00552062" w:rsidP="00C65D3E">
      <w:pPr>
        <w:spacing w:before="0" w:after="160" w:line="259" w:lineRule="auto"/>
      </w:pPr>
      <w:r>
        <w:br w:type="page"/>
      </w:r>
    </w:p>
    <w:p w14:paraId="78C4F0F3" w14:textId="0D708633" w:rsidR="00310920" w:rsidRDefault="00310920" w:rsidP="00310920">
      <w:pPr>
        <w:pStyle w:val="Heading4"/>
        <w:jc w:val="both"/>
        <w:rPr>
          <w:iCs w:val="0"/>
          <w:color w:val="0071CE" w:themeColor="accent6"/>
          <w:szCs w:val="24"/>
        </w:rPr>
      </w:pPr>
      <w:r>
        <w:rPr>
          <w:iCs w:val="0"/>
          <w:color w:val="0071CE" w:themeColor="accent6"/>
          <w:szCs w:val="24"/>
        </w:rPr>
        <w:lastRenderedPageBreak/>
        <w:t>Can my agency dispute a repair order?</w:t>
      </w:r>
    </w:p>
    <w:p w14:paraId="5FF6B354" w14:textId="110A5D88" w:rsidR="00310920" w:rsidRDefault="00310920" w:rsidP="00310920">
      <w:r>
        <w:t xml:space="preserve">The </w:t>
      </w:r>
      <w:r w:rsidRPr="00595FF2">
        <w:rPr>
          <w:i/>
          <w:iCs/>
        </w:rPr>
        <w:t>Heritage Act 2017</w:t>
      </w:r>
      <w:r>
        <w:t xml:space="preserve"> provides that </w:t>
      </w:r>
      <w:r w:rsidR="00595FF2">
        <w:t>VCAT can review a repair order. A review application must be made to VCAT within 28 days of the serving of the order.</w:t>
      </w:r>
    </w:p>
    <w:p w14:paraId="70F791AC" w14:textId="014AC207" w:rsidR="00595FF2" w:rsidRDefault="00595FF2" w:rsidP="00310920">
      <w:r>
        <w:t>VCAT’s power</w:t>
      </w:r>
      <w:r w:rsidR="00364E02">
        <w:t>s</w:t>
      </w:r>
      <w:r>
        <w:t xml:space="preserve"> of review</w:t>
      </w:r>
      <w:r w:rsidR="00364E02">
        <w:t xml:space="preserve"> are limited to setting aside the repair order if it is satisfied that an owner has not allowed a heritage asset to fall into </w:t>
      </w:r>
      <w:r w:rsidR="00F34A7B">
        <w:t>disrepair or has not failed to maintain the heritage asset</w:t>
      </w:r>
      <w:r w:rsidR="000806B3">
        <w:t xml:space="preserve"> to the extent that its conservation is threatened. If VCAT is not satisfied </w:t>
      </w:r>
      <w:r w:rsidR="00992B78">
        <w:t>of</w:t>
      </w:r>
      <w:r w:rsidR="000806B3">
        <w:t xml:space="preserve"> either of these things, then it must confirm the repair order.</w:t>
      </w:r>
    </w:p>
    <w:p w14:paraId="59504C44" w14:textId="749BD26C" w:rsidR="00FF46DA" w:rsidRDefault="00FF46DA" w:rsidP="00FF46DA">
      <w:pPr>
        <w:pStyle w:val="Heading4"/>
        <w:jc w:val="both"/>
        <w:rPr>
          <w:iCs w:val="0"/>
          <w:color w:val="0071CE" w:themeColor="accent6"/>
          <w:szCs w:val="24"/>
        </w:rPr>
      </w:pPr>
      <w:r>
        <w:rPr>
          <w:iCs w:val="0"/>
          <w:color w:val="0071CE" w:themeColor="accent6"/>
          <w:szCs w:val="24"/>
        </w:rPr>
        <w:t>Will Heritage Victoria seek to prosecute my agency for non-compliance?</w:t>
      </w:r>
    </w:p>
    <w:p w14:paraId="1D63B18E" w14:textId="7A678132" w:rsidR="00FF46DA" w:rsidRDefault="00FF46DA" w:rsidP="00FF46DA">
      <w:r>
        <w:t>Heritage Victoria imposes sanctions</w:t>
      </w:r>
      <w:r w:rsidR="008F465F">
        <w:t xml:space="preserve"> that are appropriate for the level of non-compliance.</w:t>
      </w:r>
    </w:p>
    <w:p w14:paraId="3EED6BE7" w14:textId="71957E9C" w:rsidR="008F465F" w:rsidRDefault="008F465F" w:rsidP="00FF46DA">
      <w:r>
        <w:t xml:space="preserve">Prosecution </w:t>
      </w:r>
      <w:r w:rsidR="00782DA3">
        <w:t>may occur</w:t>
      </w:r>
      <w:r w:rsidR="00F73A2F">
        <w:t xml:space="preserve"> where other enforcement measures have </w:t>
      </w:r>
      <w:r w:rsidR="00553701">
        <w:t>failed,</w:t>
      </w:r>
      <w:r w:rsidR="00F73A2F">
        <w:t xml:space="preserve"> or the level of harm caused to your heritage asset through non-compliance is significant.</w:t>
      </w:r>
      <w:r w:rsidR="00A512CC">
        <w:t xml:space="preserve"> It is very much a last resort and must be considered to be in the interest of the public.</w:t>
      </w:r>
    </w:p>
    <w:p w14:paraId="4C879ECF" w14:textId="2B1D58CA" w:rsidR="00A512CC" w:rsidRDefault="00A512CC" w:rsidP="00A512CC">
      <w:pPr>
        <w:pStyle w:val="Heading4"/>
        <w:jc w:val="both"/>
        <w:rPr>
          <w:iCs w:val="0"/>
          <w:color w:val="0071CE" w:themeColor="accent6"/>
          <w:szCs w:val="24"/>
        </w:rPr>
      </w:pPr>
      <w:r>
        <w:rPr>
          <w:iCs w:val="0"/>
          <w:color w:val="0071CE" w:themeColor="accent6"/>
          <w:szCs w:val="24"/>
        </w:rPr>
        <w:t>Where can I find out more information?</w:t>
      </w:r>
    </w:p>
    <w:p w14:paraId="2217CFB2" w14:textId="2FA1FB25" w:rsidR="00A24F71" w:rsidRPr="00E85254" w:rsidRDefault="009125D3" w:rsidP="00A512CC">
      <w:pPr>
        <w:rPr>
          <w:rStyle w:val="Hyperlink"/>
          <w:color w:val="auto"/>
          <w:u w:val="none"/>
        </w:rPr>
      </w:pPr>
      <w:r>
        <w:t xml:space="preserve">Heritage Victoria’s </w:t>
      </w:r>
      <w:hyperlink r:id="rId32" w:history="1">
        <w:r w:rsidRPr="000F4B23">
          <w:rPr>
            <w:rStyle w:val="Hyperlink"/>
            <w:i/>
            <w:iCs/>
          </w:rPr>
          <w:t>Compliance and Enforcement Strategy</w:t>
        </w:r>
      </w:hyperlink>
      <w:r>
        <w:t xml:space="preserve"> </w:t>
      </w:r>
      <w:r w:rsidR="00101CB2">
        <w:t xml:space="preserve">(PDF, 1.4MB) </w:t>
      </w:r>
      <w:r>
        <w:t>outlines in greater detail the issues covered</w:t>
      </w:r>
      <w:r w:rsidR="0045712C">
        <w:t xml:space="preserve"> in this document. </w:t>
      </w:r>
      <w:r w:rsidR="00B02818">
        <w:t xml:space="preserve">Should you have any further questions, </w:t>
      </w:r>
      <w:hyperlink r:id="rId33" w:history="1">
        <w:r w:rsidR="00A357A2" w:rsidRPr="00A357A2">
          <w:rPr>
            <w:rStyle w:val="Hyperlink"/>
          </w:rPr>
          <w:t xml:space="preserve">contact </w:t>
        </w:r>
        <w:r w:rsidR="00B02818" w:rsidRPr="00A357A2">
          <w:rPr>
            <w:rStyle w:val="Hyperlink"/>
          </w:rPr>
          <w:t>the Investigations and Enforcement team</w:t>
        </w:r>
        <w:r w:rsidR="00A357A2" w:rsidRPr="00A357A2">
          <w:rPr>
            <w:rStyle w:val="Hyperlink"/>
          </w:rPr>
          <w:t>.</w:t>
        </w:r>
      </w:hyperlink>
    </w:p>
    <w:p w14:paraId="028C24ED" w14:textId="74B26BFD" w:rsidR="001E7B70" w:rsidRDefault="001E7B70" w:rsidP="00A512CC">
      <w:r>
        <w:rPr>
          <w:noProof/>
        </w:rPr>
        <w:drawing>
          <wp:inline distT="0" distB="0" distL="0" distR="0" wp14:anchorId="7BE5CE21" wp14:editId="4CB8C302">
            <wp:extent cx="6657975" cy="4438650"/>
            <wp:effectExtent l="0" t="0" r="9525" b="0"/>
            <wp:docPr id="1999935171" name="Picture 5" descr="Streetscape depicting the National Gallery of Victoria, including fountain and pond located in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35171" name="Picture 5" descr="Streetscape depicting the National Gallery of Victoria, including fountain and pond located in foregroun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659852" cy="4439901"/>
                    </a:xfrm>
                    <a:prstGeom prst="rect">
                      <a:avLst/>
                    </a:prstGeom>
                  </pic:spPr>
                </pic:pic>
              </a:graphicData>
            </a:graphic>
          </wp:inline>
        </w:drawing>
      </w:r>
    </w:p>
    <w:p w14:paraId="5F393334" w14:textId="306E2E81" w:rsidR="00447CFE" w:rsidRDefault="00447CFE">
      <w:pPr>
        <w:spacing w:before="0" w:after="160" w:line="259" w:lineRule="auto"/>
        <w:rPr>
          <w:rFonts w:asciiTheme="majorHAnsi" w:eastAsiaTheme="majorEastAsia" w:hAnsiTheme="majorHAnsi" w:cstheme="majorBidi"/>
          <w:b/>
          <w:color w:val="0071CE" w:themeColor="accent6"/>
          <w:sz w:val="28"/>
          <w:szCs w:val="32"/>
        </w:rPr>
      </w:pPr>
      <w:r>
        <w:br w:type="page"/>
      </w:r>
    </w:p>
    <w:p w14:paraId="734C9222" w14:textId="473F374C" w:rsidR="006512D5" w:rsidRDefault="006512D5" w:rsidP="006512D5">
      <w:pPr>
        <w:pStyle w:val="Heading1"/>
      </w:pPr>
      <w:bookmarkStart w:id="21" w:name="_Toc193276311"/>
      <w:r>
        <w:lastRenderedPageBreak/>
        <w:t>Historical Archaeology</w:t>
      </w:r>
      <w:bookmarkEnd w:id="21"/>
    </w:p>
    <w:p w14:paraId="5B8F058E" w14:textId="77777777" w:rsidR="006512D5" w:rsidRDefault="006512D5" w:rsidP="006512D5">
      <w:pPr>
        <w:pStyle w:val="Heading4"/>
        <w:jc w:val="both"/>
        <w:rPr>
          <w:iCs w:val="0"/>
          <w:color w:val="0071CE" w:themeColor="accent6"/>
          <w:szCs w:val="24"/>
        </w:rPr>
      </w:pPr>
      <w:r w:rsidRPr="003805F3">
        <w:rPr>
          <w:iCs w:val="0"/>
          <w:color w:val="0071CE" w:themeColor="accent6"/>
          <w:szCs w:val="24"/>
        </w:rPr>
        <w:t xml:space="preserve">What is </w:t>
      </w:r>
      <w:r>
        <w:rPr>
          <w:iCs w:val="0"/>
          <w:color w:val="0071CE" w:themeColor="accent6"/>
          <w:szCs w:val="24"/>
        </w:rPr>
        <w:t>the role of the Historical Archaeology team</w:t>
      </w:r>
      <w:r w:rsidRPr="003805F3">
        <w:rPr>
          <w:iCs w:val="0"/>
          <w:color w:val="0071CE" w:themeColor="accent6"/>
          <w:szCs w:val="24"/>
        </w:rPr>
        <w:t>?</w:t>
      </w:r>
    </w:p>
    <w:p w14:paraId="18D5054F" w14:textId="77777777" w:rsidR="006512D5" w:rsidRDefault="006512D5" w:rsidP="006512D5">
      <w:r>
        <w:t>Heritage Victoria’s Historical Archaeology team maintain the Victorian Heritage Inventory (VHI) and assess archaeological places for inclusion in the Victorian Heritage Register (VHR).</w:t>
      </w:r>
    </w:p>
    <w:p w14:paraId="3F3970AE" w14:textId="77777777" w:rsidR="006512D5" w:rsidRDefault="006512D5" w:rsidP="006512D5">
      <w:r>
        <w:t>The team also issue consents and consent exemptions for works that may impact historical archaeological sites and collaborate closely with permits staff to assess works which may affect archaeological remains at VHR-listed places.</w:t>
      </w:r>
    </w:p>
    <w:p w14:paraId="19A499E8" w14:textId="77777777" w:rsidR="006512D5" w:rsidRDefault="006512D5" w:rsidP="006512D5">
      <w:r>
        <w:t>The Historical Archaeology team also manages the state’s collection of historical archaeological artefacts at Heritage Victoria’s Archaeology Research Centre.</w:t>
      </w:r>
    </w:p>
    <w:p w14:paraId="5AB112D3" w14:textId="77777777" w:rsidR="006512D5" w:rsidRDefault="006512D5" w:rsidP="006512D5">
      <w:pPr>
        <w:pStyle w:val="Heading4"/>
        <w:jc w:val="both"/>
        <w:rPr>
          <w:iCs w:val="0"/>
          <w:color w:val="0071CE" w:themeColor="accent6"/>
          <w:szCs w:val="24"/>
        </w:rPr>
      </w:pPr>
      <w:r>
        <w:rPr>
          <w:iCs w:val="0"/>
          <w:color w:val="0071CE" w:themeColor="accent6"/>
          <w:szCs w:val="24"/>
        </w:rPr>
        <w:t xml:space="preserve">Do any other archaeologists work at Heritage Victoria? </w:t>
      </w:r>
    </w:p>
    <w:p w14:paraId="562C15AC" w14:textId="77777777" w:rsidR="006512D5" w:rsidRDefault="006512D5" w:rsidP="006512D5">
      <w:r>
        <w:t xml:space="preserve">Yes. Heritage Victoria’s Major Projects team also includes archaeologists. This multi-disciplinary team works with stakeholders, including Victorian Government agencies, on major infrastructure projects of State-level priority. Heritage Victoria’s Maritime Archaeology team is responsible for the protection, management, conservation and interpretation of shipwrecks and other underwater cultural heritage. </w:t>
      </w:r>
    </w:p>
    <w:p w14:paraId="74484C56" w14:textId="77777777" w:rsidR="006512D5" w:rsidRDefault="006512D5" w:rsidP="006512D5">
      <w:pPr>
        <w:pStyle w:val="Heading4"/>
        <w:jc w:val="both"/>
        <w:rPr>
          <w:iCs w:val="0"/>
          <w:color w:val="0071CE" w:themeColor="accent6"/>
          <w:szCs w:val="24"/>
        </w:rPr>
      </w:pPr>
      <w:r>
        <w:rPr>
          <w:iCs w:val="0"/>
          <w:color w:val="0071CE" w:themeColor="accent6"/>
          <w:szCs w:val="24"/>
        </w:rPr>
        <w:t>What is a historical archaeology site?</w:t>
      </w:r>
    </w:p>
    <w:p w14:paraId="14A56BD1" w14:textId="77777777" w:rsidR="006512D5" w:rsidRDefault="006512D5" w:rsidP="006512D5">
      <w:r>
        <w:t xml:space="preserve">The </w:t>
      </w:r>
      <w:hyperlink r:id="rId35" w:history="1">
        <w:r w:rsidRPr="00DD1904">
          <w:rPr>
            <w:rStyle w:val="Hyperlink"/>
            <w:i/>
            <w:iCs/>
          </w:rPr>
          <w:t>Heritage Act 2017</w:t>
        </w:r>
      </w:hyperlink>
      <w:r>
        <w:t xml:space="preserve"> provides blanket protection to all historical archaeological sites across Victoria aged 75 years or more, including sites that are yet to be discovered. The </w:t>
      </w:r>
      <w:r w:rsidRPr="00BF6234">
        <w:rPr>
          <w:i/>
          <w:iCs/>
        </w:rPr>
        <w:t>Heritage Act 2017</w:t>
      </w:r>
      <w:r>
        <w:t xml:space="preserve"> defines a historical archaeological site as a place which:</w:t>
      </w:r>
    </w:p>
    <w:p w14:paraId="2925EC0C" w14:textId="77777777" w:rsidR="006512D5" w:rsidRDefault="006512D5" w:rsidP="006512D5">
      <w:pPr>
        <w:pStyle w:val="ListParagraph"/>
        <w:numPr>
          <w:ilvl w:val="0"/>
          <w:numId w:val="38"/>
        </w:numPr>
      </w:pPr>
      <w:r>
        <w:t>Contains an artefact, deposit or feature which is at least 75 years old</w:t>
      </w:r>
    </w:p>
    <w:p w14:paraId="2EDD47E6" w14:textId="77777777" w:rsidR="006512D5" w:rsidRDefault="006512D5" w:rsidP="006512D5">
      <w:pPr>
        <w:pStyle w:val="ListParagraph"/>
        <w:numPr>
          <w:ilvl w:val="0"/>
          <w:numId w:val="38"/>
        </w:numPr>
      </w:pPr>
      <w:r>
        <w:t>Provides information of past activity at the place</w:t>
      </w:r>
    </w:p>
    <w:p w14:paraId="7A1C1D97" w14:textId="77777777" w:rsidR="006512D5" w:rsidRDefault="006512D5" w:rsidP="006512D5">
      <w:pPr>
        <w:pStyle w:val="ListParagraph"/>
        <w:numPr>
          <w:ilvl w:val="0"/>
          <w:numId w:val="38"/>
        </w:numPr>
      </w:pPr>
      <w:r>
        <w:t>Needs archaeological methods to reveal key and significant information about the place</w:t>
      </w:r>
    </w:p>
    <w:p w14:paraId="23A81E4C" w14:textId="77777777" w:rsidR="006512D5" w:rsidRDefault="006512D5" w:rsidP="006512D5">
      <w:pPr>
        <w:pStyle w:val="ListParagraph"/>
        <w:numPr>
          <w:ilvl w:val="0"/>
          <w:numId w:val="38"/>
        </w:numPr>
      </w:pPr>
      <w:r>
        <w:t>Isn’t associated only with Aboriginal activity or use.</w:t>
      </w:r>
    </w:p>
    <w:p w14:paraId="6242910A" w14:textId="06AB56D1" w:rsidR="00A845CA" w:rsidRPr="00A845CA" w:rsidRDefault="00A845CA" w:rsidP="00A845CA">
      <w:r>
        <w:rPr>
          <w:noProof/>
        </w:rPr>
        <w:drawing>
          <wp:inline distT="0" distB="0" distL="0" distR="0" wp14:anchorId="011DCA30" wp14:editId="6EE24CAE">
            <wp:extent cx="6667500" cy="4559853"/>
            <wp:effectExtent l="0" t="0" r="0" b="0"/>
            <wp:docPr id="1176422164" name="Picture 1" descr="Archaeological artefacts including glass jars and bottles. Items are displayed outdoors alongside a measuring tape for scale and surrounded by leaves, sticks and b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396208" name="Picture 1" descr="Archaeological artefacts including glass jars and bottles. Items are displayed outdoors alongside a measuring tape for scale and surrounded by leaves, sticks and bark. "/>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675710" cy="4565468"/>
                    </a:xfrm>
                    <a:prstGeom prst="rect">
                      <a:avLst/>
                    </a:prstGeom>
                  </pic:spPr>
                </pic:pic>
              </a:graphicData>
            </a:graphic>
          </wp:inline>
        </w:drawing>
      </w:r>
    </w:p>
    <w:p w14:paraId="039F0794" w14:textId="5F873D2B" w:rsidR="006512D5" w:rsidRDefault="006512D5" w:rsidP="006512D5">
      <w:pPr>
        <w:pStyle w:val="Heading4"/>
        <w:jc w:val="both"/>
        <w:rPr>
          <w:iCs w:val="0"/>
          <w:color w:val="0071CE" w:themeColor="accent6"/>
          <w:szCs w:val="24"/>
        </w:rPr>
      </w:pPr>
      <w:r>
        <w:rPr>
          <w:iCs w:val="0"/>
          <w:color w:val="0071CE" w:themeColor="accent6"/>
          <w:szCs w:val="24"/>
        </w:rPr>
        <w:lastRenderedPageBreak/>
        <w:t>What is the difference between the VHR and VHI?</w:t>
      </w:r>
    </w:p>
    <w:p w14:paraId="06F27490" w14:textId="77777777" w:rsidR="006512D5" w:rsidRDefault="006512D5" w:rsidP="006512D5">
      <w:r>
        <w:t>Victorian Government agencies will likely have responsibility for historical archaeological sites included in both the VHR and VHI.</w:t>
      </w:r>
    </w:p>
    <w:p w14:paraId="1E6E69D8" w14:textId="77777777" w:rsidR="006512D5" w:rsidRDefault="006512D5" w:rsidP="006512D5">
      <w:r>
        <w:t xml:space="preserve">The VHR consists of about 2,400 places and objects that have been assessed as being of significance to the history and development of the State of Victoria. This includes around 250 historical archaeological sites. The VHI is a list of roughly 7,000 known historical archaeological sites which satisfy the definition of a historical archaeology site as defined by the </w:t>
      </w:r>
      <w:r w:rsidRPr="00B508F5">
        <w:rPr>
          <w:i/>
          <w:iCs/>
        </w:rPr>
        <w:t>Heritage Act 2017</w:t>
      </w:r>
      <w:r>
        <w:t>. These sites are not required to address the threshold of State-level significance.</w:t>
      </w:r>
    </w:p>
    <w:p w14:paraId="03120A34" w14:textId="15A5B157" w:rsidR="00A845CA" w:rsidRPr="00A845CA" w:rsidRDefault="006512D5" w:rsidP="00A845CA">
      <w:r>
        <w:t xml:space="preserve">Historical archaeological sites can also be included in both the VHR and VHI. Some Local Government Authorities also include historical archaeological sites in the Heritage Overlay of their Planning Schemes. </w:t>
      </w:r>
    </w:p>
    <w:p w14:paraId="6AAA8F51" w14:textId="4314767A" w:rsidR="006512D5" w:rsidRDefault="006512D5" w:rsidP="006512D5">
      <w:pPr>
        <w:pStyle w:val="Heading4"/>
        <w:jc w:val="both"/>
        <w:rPr>
          <w:iCs w:val="0"/>
          <w:color w:val="0071CE" w:themeColor="accent6"/>
          <w:szCs w:val="24"/>
        </w:rPr>
      </w:pPr>
      <w:r>
        <w:rPr>
          <w:iCs w:val="0"/>
          <w:color w:val="0071CE" w:themeColor="accent6"/>
          <w:szCs w:val="24"/>
        </w:rPr>
        <w:t>Do the VHR and VHI also protect Aboriginal archaeology sites?</w:t>
      </w:r>
    </w:p>
    <w:p w14:paraId="2C490146" w14:textId="77777777" w:rsidR="006512D5" w:rsidRDefault="006512D5" w:rsidP="006512D5">
      <w:r>
        <w:t xml:space="preserve">Aboriginal cultural heritage is protected under the </w:t>
      </w:r>
      <w:hyperlink r:id="rId37" w:history="1">
        <w:r w:rsidRPr="0015576A">
          <w:rPr>
            <w:rStyle w:val="Hyperlink"/>
            <w:i/>
            <w:iCs/>
          </w:rPr>
          <w:t>Aboriginal Heritage Act 2006</w:t>
        </w:r>
      </w:hyperlink>
      <w:r>
        <w:t xml:space="preserve">. Victorian Government agencies are encouraged to </w:t>
      </w:r>
      <w:hyperlink r:id="rId38" w:history="1">
        <w:r w:rsidRPr="00145589">
          <w:rPr>
            <w:rStyle w:val="Hyperlink"/>
          </w:rPr>
          <w:t>contact First Peoples – State Relations</w:t>
        </w:r>
      </w:hyperlink>
      <w:r>
        <w:t xml:space="preserve"> about all Aboriginal cultural heritage matters. Places of ‘shared’ Aboriginal cultural heritage and historical cultural heritage significance can be included in the VHR if one or more relevant State-level significance thresholds are met, </w:t>
      </w:r>
      <w:r w:rsidRPr="005A7E26">
        <w:t xml:space="preserve">or the VHI if the place meets the definition of an archaeological site as defined under the </w:t>
      </w:r>
      <w:r w:rsidRPr="005A7E26">
        <w:rPr>
          <w:i/>
          <w:iCs/>
        </w:rPr>
        <w:t>Heritage Act 2017</w:t>
      </w:r>
      <w:r w:rsidRPr="005A7E26">
        <w:t>.</w:t>
      </w:r>
      <w:r>
        <w:t xml:space="preserve"> </w:t>
      </w:r>
    </w:p>
    <w:p w14:paraId="07C2B506" w14:textId="77777777" w:rsidR="006512D5" w:rsidRDefault="006512D5" w:rsidP="006512D5">
      <w:pPr>
        <w:pStyle w:val="Heading4"/>
        <w:jc w:val="both"/>
        <w:rPr>
          <w:iCs w:val="0"/>
          <w:color w:val="0071CE" w:themeColor="accent6"/>
          <w:szCs w:val="24"/>
        </w:rPr>
      </w:pPr>
      <w:r>
        <w:rPr>
          <w:iCs w:val="0"/>
          <w:color w:val="0071CE" w:themeColor="accent6"/>
          <w:szCs w:val="24"/>
        </w:rPr>
        <w:t>How do I find out what historical archaeological sites my agency is responsible for?</w:t>
      </w:r>
    </w:p>
    <w:p w14:paraId="53A74B72" w14:textId="77777777" w:rsidR="006512D5" w:rsidRDefault="006512D5" w:rsidP="006512D5">
      <w:r>
        <w:t xml:space="preserve">It’s vital that your agency understands what historical archaeological sites it is responsible for. You can do this by searching for a specific address </w:t>
      </w:r>
      <w:hyperlink r:id="rId39" w:history="1">
        <w:r w:rsidRPr="001F526B">
          <w:rPr>
            <w:rStyle w:val="Hyperlink"/>
          </w:rPr>
          <w:t>using the Is my place heritage listed? interactive map</w:t>
        </w:r>
      </w:hyperlink>
      <w:r>
        <w:t xml:space="preserve">. You can also </w:t>
      </w:r>
      <w:hyperlink r:id="rId40" w:history="1">
        <w:r w:rsidRPr="00FA0406">
          <w:rPr>
            <w:rStyle w:val="Hyperlink"/>
          </w:rPr>
          <w:t>request a heritage certificate from Heritage Victoria.</w:t>
        </w:r>
      </w:hyperlink>
      <w:r>
        <w:t xml:space="preserve"> The best place to find out further information about historical archaeological sites is by </w:t>
      </w:r>
      <w:hyperlink r:id="rId41" w:history="1">
        <w:r w:rsidRPr="00BD64C3">
          <w:rPr>
            <w:rStyle w:val="Hyperlink"/>
          </w:rPr>
          <w:t xml:space="preserve">using </w:t>
        </w:r>
        <w:proofErr w:type="spellStart"/>
        <w:r w:rsidRPr="00BD64C3">
          <w:rPr>
            <w:rStyle w:val="Hyperlink"/>
          </w:rPr>
          <w:t>VicPlan</w:t>
        </w:r>
        <w:proofErr w:type="spellEnd"/>
      </w:hyperlink>
      <w:r>
        <w:t>.</w:t>
      </w:r>
    </w:p>
    <w:p w14:paraId="54062AF5" w14:textId="77777777" w:rsidR="006512D5" w:rsidRDefault="006512D5" w:rsidP="006512D5">
      <w:r>
        <w:t xml:space="preserve">Any questions relating to the mapped extent </w:t>
      </w:r>
      <w:r w:rsidRPr="005A7E26">
        <w:t>of VHI-listed</w:t>
      </w:r>
      <w:r>
        <w:t xml:space="preserve"> sites can also </w:t>
      </w:r>
      <w:r w:rsidRPr="00B94134">
        <w:t xml:space="preserve">be </w:t>
      </w:r>
      <w:hyperlink r:id="rId42" w:history="1">
        <w:r w:rsidRPr="00B94134">
          <w:rPr>
            <w:rStyle w:val="Hyperlink"/>
          </w:rPr>
          <w:t>directed to the Heritage Victoria Historical Archaeology team.</w:t>
        </w:r>
      </w:hyperlink>
      <w:r>
        <w:t xml:space="preserve"> </w:t>
      </w:r>
    </w:p>
    <w:p w14:paraId="0BAACAFB" w14:textId="77777777" w:rsidR="006512D5" w:rsidRDefault="006512D5" w:rsidP="006512D5">
      <w:pPr>
        <w:pStyle w:val="Heading4"/>
        <w:jc w:val="both"/>
        <w:rPr>
          <w:iCs w:val="0"/>
          <w:color w:val="0071CE" w:themeColor="accent6"/>
          <w:szCs w:val="24"/>
        </w:rPr>
      </w:pPr>
      <w:r>
        <w:rPr>
          <w:iCs w:val="0"/>
          <w:color w:val="0071CE" w:themeColor="accent6"/>
          <w:szCs w:val="24"/>
        </w:rPr>
        <w:t>Can my agency request that a VHI site be delisted?</w:t>
      </w:r>
    </w:p>
    <w:p w14:paraId="3239A7B9" w14:textId="77777777" w:rsidR="006512D5" w:rsidRDefault="006512D5" w:rsidP="006512D5">
      <w:r>
        <w:t xml:space="preserve">Yes. Your agency can request that a VHI site be delisted if there is evidence that the site is of low archaeological value. For more information about low archaeological value, please </w:t>
      </w:r>
      <w:hyperlink r:id="rId43" w:history="1">
        <w:r w:rsidRPr="008935ED">
          <w:rPr>
            <w:rStyle w:val="Hyperlink"/>
          </w:rPr>
          <w:t>contact the Heritage Victoria Historical Archaeology team</w:t>
        </w:r>
      </w:hyperlink>
      <w:r>
        <w:t>.</w:t>
      </w:r>
    </w:p>
    <w:p w14:paraId="68E421F2" w14:textId="77777777" w:rsidR="006512D5" w:rsidRDefault="006512D5" w:rsidP="006512D5">
      <w:pPr>
        <w:pStyle w:val="Heading4"/>
        <w:jc w:val="both"/>
        <w:rPr>
          <w:iCs w:val="0"/>
          <w:color w:val="0071CE" w:themeColor="accent6"/>
          <w:szCs w:val="24"/>
        </w:rPr>
      </w:pPr>
      <w:r>
        <w:rPr>
          <w:iCs w:val="0"/>
          <w:color w:val="0071CE" w:themeColor="accent6"/>
          <w:szCs w:val="24"/>
        </w:rPr>
        <w:t>Should my agency conduct an archaeological survey of a project area?</w:t>
      </w:r>
    </w:p>
    <w:p w14:paraId="12F73488" w14:textId="77777777" w:rsidR="006512D5" w:rsidRDefault="006512D5" w:rsidP="006512D5">
      <w:r>
        <w:t xml:space="preserve">A survey is critical in identifying whether a project area may contain archaeological sites that are protected under the terms of the </w:t>
      </w:r>
      <w:r w:rsidRPr="000F1719">
        <w:rPr>
          <w:i/>
          <w:iCs/>
        </w:rPr>
        <w:t>Heritage Act 2017</w:t>
      </w:r>
      <w:r>
        <w:t xml:space="preserve">. Heritage Victoria encourages agencies to conduct an archaeological survey prior to any works or activities with significant ground disturbance. It is also important if works are taking place in areas where there was known historical activity (such as gold mining, timber getting or the establishment of settlements). The purpose of a survey is to identify any unrecorded historical archaeological sites, and to update the details of </w:t>
      </w:r>
      <w:r w:rsidRPr="005A7E26">
        <w:t>existing VHI-listed</w:t>
      </w:r>
      <w:r>
        <w:t xml:space="preserve"> sites.</w:t>
      </w:r>
    </w:p>
    <w:p w14:paraId="30A7034C" w14:textId="77777777" w:rsidR="006512D5" w:rsidRDefault="006512D5" w:rsidP="006512D5">
      <w:r>
        <w:t xml:space="preserve">Your agency must notify Heritage Victoria of its intention to conduct an archaeological survey for the purpose of discovering a historical archaeological site by </w:t>
      </w:r>
      <w:hyperlink r:id="rId44" w:history="1">
        <w:r w:rsidRPr="00BE79AE">
          <w:rPr>
            <w:rStyle w:val="Hyperlink"/>
          </w:rPr>
          <w:t>completing a Notice of Intention to Undertake an Archaeological Survey (NOI) form.</w:t>
        </w:r>
      </w:hyperlink>
      <w:r>
        <w:t xml:space="preserve"> A survey report must be submitted within six months of completion of the survey, irrespective of whether any previously unrecorded historical archaeological sites are identified.</w:t>
      </w:r>
    </w:p>
    <w:p w14:paraId="123655CD" w14:textId="77777777" w:rsidR="006512D5" w:rsidRDefault="006512D5" w:rsidP="006512D5">
      <w:r>
        <w:t xml:space="preserve">Please </w:t>
      </w:r>
      <w:hyperlink r:id="rId45" w:history="1">
        <w:r w:rsidRPr="00CA66ED">
          <w:rPr>
            <w:rStyle w:val="Hyperlink"/>
          </w:rPr>
          <w:t xml:space="preserve">refer to Heritage Victoria’s </w:t>
        </w:r>
        <w:r w:rsidRPr="00CA66ED">
          <w:rPr>
            <w:rStyle w:val="Hyperlink"/>
            <w:i/>
            <w:iCs/>
          </w:rPr>
          <w:t>Guidelines for Conducting Historical Archaeological Surveys</w:t>
        </w:r>
      </w:hyperlink>
      <w:r>
        <w:t xml:space="preserve"> (Word, 11MB) for more information.</w:t>
      </w:r>
    </w:p>
    <w:p w14:paraId="49864F1F" w14:textId="77777777" w:rsidR="006512D5" w:rsidRDefault="006512D5" w:rsidP="006512D5">
      <w:pPr>
        <w:pStyle w:val="Heading4"/>
        <w:jc w:val="both"/>
        <w:rPr>
          <w:iCs w:val="0"/>
          <w:color w:val="0071CE" w:themeColor="accent6"/>
          <w:szCs w:val="24"/>
        </w:rPr>
      </w:pPr>
      <w:r>
        <w:rPr>
          <w:iCs w:val="0"/>
          <w:color w:val="0071CE" w:themeColor="accent6"/>
          <w:szCs w:val="24"/>
        </w:rPr>
        <w:t>Is my agency required to submit a Notice of Intent (NOI) whenever a survey is undertaken?</w:t>
      </w:r>
    </w:p>
    <w:p w14:paraId="40963433" w14:textId="77777777" w:rsidR="006512D5" w:rsidRDefault="006512D5" w:rsidP="006512D5">
      <w:r>
        <w:t xml:space="preserve">No. Your agency isn’t required to submit a NOI if it is undertaking a survey solely for the purpose of preparing a Cultural Heritage Management Plan (CHMP) or a Cultural Heritage Permit (CHP) under the </w:t>
      </w:r>
      <w:r w:rsidRPr="00852060">
        <w:rPr>
          <w:i/>
          <w:iCs/>
        </w:rPr>
        <w:t>Aboriginal Heritage Act 2006</w:t>
      </w:r>
      <w:r>
        <w:t xml:space="preserve">. However, </w:t>
      </w:r>
      <w:hyperlink r:id="rId46" w:history="1">
        <w:r w:rsidRPr="00C60D12">
          <w:rPr>
            <w:rStyle w:val="Hyperlink"/>
          </w:rPr>
          <w:t>a site card and survey report are required to be submitted to Heritage Victoria</w:t>
        </w:r>
      </w:hyperlink>
      <w:r>
        <w:t xml:space="preserve"> within the specified timeframes (30 days and six months respectively from the date of the survey) if a historical archaeological site is discovered during the course of any survey.</w:t>
      </w:r>
    </w:p>
    <w:p w14:paraId="5D5D5D7F" w14:textId="77777777" w:rsidR="006512D5" w:rsidRDefault="006512D5" w:rsidP="006512D5">
      <w:pPr>
        <w:pStyle w:val="Heading4"/>
        <w:jc w:val="both"/>
        <w:rPr>
          <w:iCs w:val="0"/>
          <w:color w:val="0071CE" w:themeColor="accent6"/>
          <w:szCs w:val="24"/>
        </w:rPr>
      </w:pPr>
      <w:r>
        <w:rPr>
          <w:iCs w:val="0"/>
          <w:color w:val="0071CE" w:themeColor="accent6"/>
          <w:szCs w:val="24"/>
        </w:rPr>
        <w:t>Who can conduct an archaeological survey?</w:t>
      </w:r>
    </w:p>
    <w:p w14:paraId="7AC65C71" w14:textId="65C10820" w:rsidR="00EA11A3" w:rsidRDefault="006512D5" w:rsidP="00EA11A3">
      <w:pPr>
        <w:rPr>
          <w:iCs/>
          <w:noProof/>
          <w:color w:val="0071CE" w:themeColor="accent6"/>
          <w:szCs w:val="24"/>
        </w:rPr>
      </w:pPr>
      <w:r>
        <w:t xml:space="preserve">Your agency should engage heritage professionals with the </w:t>
      </w:r>
      <w:hyperlink r:id="rId47" w:history="1">
        <w:r w:rsidRPr="006327E4">
          <w:rPr>
            <w:rStyle w:val="Hyperlink"/>
          </w:rPr>
          <w:t>qualifications and expertise that match the requirements of your project</w:t>
        </w:r>
      </w:hyperlink>
      <w:r>
        <w:t xml:space="preserve">. The </w:t>
      </w:r>
      <w:hyperlink r:id="rId48" w:history="1">
        <w:r w:rsidRPr="00B243D1">
          <w:rPr>
            <w:rStyle w:val="Hyperlink"/>
          </w:rPr>
          <w:t>Victorian Heritage Services Directory</w:t>
        </w:r>
      </w:hyperlink>
      <w:r>
        <w:t xml:space="preserve"> is a listing of heritage professionals, including historical archaeologists.</w:t>
      </w:r>
      <w:r w:rsidRPr="005A038E">
        <w:rPr>
          <w:iCs/>
          <w:noProof/>
          <w:color w:val="0071CE" w:themeColor="accent6"/>
          <w:szCs w:val="24"/>
        </w:rPr>
        <w:t xml:space="preserve"> </w:t>
      </w:r>
    </w:p>
    <w:p w14:paraId="55AC6D60" w14:textId="52ECF0EA" w:rsidR="00EA11A3" w:rsidRDefault="00EA11A3">
      <w:pPr>
        <w:spacing w:before="0" w:after="160" w:line="259" w:lineRule="auto"/>
        <w:rPr>
          <w:iCs/>
          <w:noProof/>
          <w:color w:val="0071CE" w:themeColor="accent6"/>
          <w:szCs w:val="24"/>
        </w:rPr>
      </w:pPr>
      <w:r>
        <w:rPr>
          <w:iCs/>
          <w:noProof/>
          <w:color w:val="0071CE" w:themeColor="accent6"/>
          <w:szCs w:val="24"/>
        </w:rPr>
        <w:br w:type="page"/>
      </w:r>
    </w:p>
    <w:p w14:paraId="080EC076" w14:textId="3961AD62" w:rsidR="006512D5" w:rsidRDefault="006512D5" w:rsidP="006512D5">
      <w:pPr>
        <w:pStyle w:val="Heading4"/>
        <w:jc w:val="both"/>
        <w:rPr>
          <w:iCs w:val="0"/>
          <w:color w:val="0071CE" w:themeColor="accent6"/>
          <w:szCs w:val="24"/>
        </w:rPr>
      </w:pPr>
      <w:r>
        <w:rPr>
          <w:iCs w:val="0"/>
          <w:color w:val="0071CE" w:themeColor="accent6"/>
          <w:szCs w:val="24"/>
        </w:rPr>
        <w:lastRenderedPageBreak/>
        <w:t>Does my agency need an approval from Heritage Victoria to conduct works and activities?</w:t>
      </w:r>
    </w:p>
    <w:p w14:paraId="38FA111C" w14:textId="77777777" w:rsidR="006512D5" w:rsidRDefault="006512D5" w:rsidP="006512D5">
      <w:r>
        <w:t xml:space="preserve">Your agency must </w:t>
      </w:r>
      <w:hyperlink r:id="rId49" w:history="1">
        <w:r w:rsidRPr="001066E4">
          <w:rPr>
            <w:rStyle w:val="Hyperlink"/>
          </w:rPr>
          <w:t>apply for a consent</w:t>
        </w:r>
      </w:hyperlink>
      <w:r>
        <w:t xml:space="preserve"> if it is undertaking site disturbance or other works that may affect a historical archaeological site. There are several different types of consents that correspond to different activities and different levels of site disturbance. Consents will contain conditions that your agency must follow. It is worth noting that your agency may require more than one consent for your project.</w:t>
      </w:r>
    </w:p>
    <w:p w14:paraId="6C6F3962" w14:textId="77777777" w:rsidR="006512D5" w:rsidRDefault="006512D5" w:rsidP="006512D5">
      <w:pPr>
        <w:pStyle w:val="Heading4"/>
        <w:jc w:val="both"/>
        <w:rPr>
          <w:iCs w:val="0"/>
          <w:color w:val="0071CE" w:themeColor="accent6"/>
          <w:szCs w:val="24"/>
        </w:rPr>
      </w:pPr>
      <w:r>
        <w:rPr>
          <w:iCs w:val="0"/>
          <w:color w:val="0071CE" w:themeColor="accent6"/>
          <w:szCs w:val="24"/>
        </w:rPr>
        <w:t>Can my agency apply to amend a consent?</w:t>
      </w:r>
    </w:p>
    <w:p w14:paraId="01F9591F" w14:textId="77777777" w:rsidR="006512D5" w:rsidRDefault="006512D5" w:rsidP="006512D5">
      <w:r>
        <w:t xml:space="preserve">Your agency can apply to amend an existing consent provided it has not expired at the time of application. The fee is 30% of the current consent application fee, however the works may </w:t>
      </w:r>
      <w:hyperlink r:id="rId50" w:anchor="heading-3" w:history="1">
        <w:r w:rsidRPr="008A3C72">
          <w:rPr>
            <w:rStyle w:val="Hyperlink"/>
          </w:rPr>
          <w:t>qualify for a fee waiver</w:t>
        </w:r>
      </w:hyperlink>
      <w:r>
        <w:t>.</w:t>
      </w:r>
    </w:p>
    <w:p w14:paraId="55DC98C2" w14:textId="77777777" w:rsidR="006512D5" w:rsidRDefault="006512D5" w:rsidP="006512D5">
      <w:r>
        <w:t>Heritage Victoria has 20 days to decide whether to grant a consent amendment. Depending on the scope of change, your agency may be required to apply for a new consent. Heritage Victoria has five business days to issue its decision once a determination has been made.</w:t>
      </w:r>
    </w:p>
    <w:p w14:paraId="0ADD218D" w14:textId="77777777" w:rsidR="006512D5" w:rsidRDefault="006512D5" w:rsidP="006512D5">
      <w:pPr>
        <w:pStyle w:val="Heading4"/>
        <w:jc w:val="both"/>
        <w:rPr>
          <w:iCs w:val="0"/>
          <w:color w:val="0071CE" w:themeColor="accent6"/>
          <w:szCs w:val="24"/>
        </w:rPr>
      </w:pPr>
      <w:r>
        <w:rPr>
          <w:iCs w:val="0"/>
          <w:color w:val="0071CE" w:themeColor="accent6"/>
          <w:szCs w:val="24"/>
        </w:rPr>
        <w:t>What is a consent exemption?</w:t>
      </w:r>
    </w:p>
    <w:p w14:paraId="605CC4E2" w14:textId="289B2AB6" w:rsidR="006512D5" w:rsidRDefault="006512D5" w:rsidP="006512D5">
      <w:r>
        <w:t xml:space="preserve">A </w:t>
      </w:r>
      <w:hyperlink r:id="rId51" w:history="1">
        <w:r w:rsidRPr="003F2358">
          <w:rPr>
            <w:rStyle w:val="Hyperlink"/>
          </w:rPr>
          <w:t>consent exemption</w:t>
        </w:r>
      </w:hyperlink>
      <w:r>
        <w:t xml:space="preserve"> may be obtained for minor works and activities that would cause negligible impacts to </w:t>
      </w:r>
      <w:r w:rsidRPr="005A7E26">
        <w:t>a VHI-listed</w:t>
      </w:r>
      <w:r>
        <w:t xml:space="preserve"> site. Consent exemption applications do not incur a fee. For more information about consent exemptions, </w:t>
      </w:r>
      <w:hyperlink r:id="rId52" w:history="1">
        <w:r w:rsidRPr="006F4B5D">
          <w:rPr>
            <w:rStyle w:val="Hyperlink"/>
          </w:rPr>
          <w:t xml:space="preserve">please consult Heritage Victoria’s </w:t>
        </w:r>
        <w:r w:rsidRPr="006F4B5D">
          <w:rPr>
            <w:rStyle w:val="Hyperlink"/>
            <w:i/>
            <w:iCs/>
          </w:rPr>
          <w:t>Changes Affecting Archaeology – Heritage Act Amendments Factsheet 2024</w:t>
        </w:r>
      </w:hyperlink>
      <w:r w:rsidRPr="006F4B5D">
        <w:t xml:space="preserve"> (Word, 135KB).</w:t>
      </w:r>
    </w:p>
    <w:p w14:paraId="61FA07D0" w14:textId="77777777" w:rsidR="006512D5" w:rsidRDefault="006512D5" w:rsidP="006512D5">
      <w:pPr>
        <w:pStyle w:val="Heading4"/>
        <w:jc w:val="both"/>
        <w:rPr>
          <w:iCs w:val="0"/>
          <w:color w:val="0071CE" w:themeColor="accent6"/>
          <w:szCs w:val="24"/>
        </w:rPr>
      </w:pPr>
      <w:r>
        <w:rPr>
          <w:iCs w:val="0"/>
          <w:color w:val="0071CE" w:themeColor="accent6"/>
          <w:szCs w:val="24"/>
        </w:rPr>
        <w:t>My agency may have found evidence of an unknown historical archaeological site. What do we do?</w:t>
      </w:r>
    </w:p>
    <w:p w14:paraId="500A9E1D" w14:textId="77777777" w:rsidR="006512D5" w:rsidRDefault="006512D5" w:rsidP="006512D5">
      <w:r>
        <w:t xml:space="preserve">Your agency is legally required to cease works in the area of the discovery and </w:t>
      </w:r>
      <w:hyperlink r:id="rId53" w:history="1">
        <w:r w:rsidRPr="00BA3745">
          <w:rPr>
            <w:rStyle w:val="Hyperlink"/>
          </w:rPr>
          <w:t>notify Heritage Victoria</w:t>
        </w:r>
      </w:hyperlink>
      <w:r>
        <w:t xml:space="preserve">. It is likely that a site card will need to be submitted within the prescribed 30 days of the discovery. A site card contains information such as a description, location and extent, historical background, condition and significance assessments. </w:t>
      </w:r>
      <w:hyperlink r:id="rId54" w:history="1">
        <w:r w:rsidRPr="00CF4273">
          <w:rPr>
            <w:rStyle w:val="Hyperlink"/>
          </w:rPr>
          <w:t>Please refer to Heritage Victoria’s guidance on how to prepare a site card for further information.</w:t>
        </w:r>
      </w:hyperlink>
      <w:r>
        <w:t xml:space="preserve"> </w:t>
      </w:r>
    </w:p>
    <w:p w14:paraId="4260996C" w14:textId="77777777" w:rsidR="006512D5" w:rsidRDefault="006512D5" w:rsidP="006512D5">
      <w:pPr>
        <w:pStyle w:val="Heading4"/>
        <w:jc w:val="both"/>
        <w:rPr>
          <w:iCs w:val="0"/>
          <w:color w:val="0071CE" w:themeColor="accent6"/>
          <w:szCs w:val="24"/>
        </w:rPr>
      </w:pPr>
      <w:r>
        <w:rPr>
          <w:iCs w:val="0"/>
          <w:color w:val="0071CE" w:themeColor="accent6"/>
          <w:szCs w:val="24"/>
        </w:rPr>
        <w:t>Does the Historical Archaeology team help to educate Victorian Government agencies about archaeology?</w:t>
      </w:r>
    </w:p>
    <w:p w14:paraId="0EEAAABD" w14:textId="77777777" w:rsidR="006512D5" w:rsidRDefault="006512D5" w:rsidP="006512D5">
      <w:r>
        <w:t xml:space="preserve">Yes. Education and outreach are key aspects of the Historical Archaeology team’s work. They will work with your agency to help you better understand your responsibilities in relation to archaeology. If you have any questions, please </w:t>
      </w:r>
      <w:hyperlink r:id="rId55" w:history="1">
        <w:r w:rsidRPr="00A805F9">
          <w:rPr>
            <w:rStyle w:val="Hyperlink"/>
          </w:rPr>
          <w:t>contact the Heritage Victoria Historical Archaeology team.</w:t>
        </w:r>
      </w:hyperlink>
    </w:p>
    <w:p w14:paraId="570B6181" w14:textId="6AAE350A" w:rsidR="00EA11A3" w:rsidRDefault="00665E92" w:rsidP="006512D5">
      <w:r>
        <w:rPr>
          <w:iCs/>
          <w:noProof/>
          <w:color w:val="0071CE" w:themeColor="accent6"/>
          <w:szCs w:val="24"/>
        </w:rPr>
        <w:drawing>
          <wp:inline distT="0" distB="0" distL="0" distR="0" wp14:anchorId="3835BCDD" wp14:editId="20068D32">
            <wp:extent cx="6606770" cy="4486275"/>
            <wp:effectExtent l="0" t="0" r="3810" b="0"/>
            <wp:docPr id="212095153" name="Picture 4" descr="Two blue stone walls situated in bushland with narrow entry way i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201165" name="Picture 4" descr="Two blue stone walls situated in bushland with narrow entry way in centr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620810" cy="4495809"/>
                    </a:xfrm>
                    <a:prstGeom prst="rect">
                      <a:avLst/>
                    </a:prstGeom>
                  </pic:spPr>
                </pic:pic>
              </a:graphicData>
            </a:graphic>
          </wp:inline>
        </w:drawing>
      </w:r>
    </w:p>
    <w:p w14:paraId="5BA4DAB7" w14:textId="77777777" w:rsidR="006512D5" w:rsidRDefault="006512D5" w:rsidP="006512D5">
      <w:pPr>
        <w:pStyle w:val="Heading1"/>
      </w:pPr>
      <w:bookmarkStart w:id="22" w:name="_Toc193276312"/>
      <w:r>
        <w:lastRenderedPageBreak/>
        <w:t>Underwater Cultural Heritage</w:t>
      </w:r>
      <w:bookmarkEnd w:id="22"/>
    </w:p>
    <w:p w14:paraId="5E679850" w14:textId="77777777" w:rsidR="006512D5" w:rsidRDefault="006512D5" w:rsidP="006512D5">
      <w:pPr>
        <w:pStyle w:val="Heading4"/>
        <w:jc w:val="both"/>
        <w:rPr>
          <w:iCs w:val="0"/>
          <w:color w:val="0071CE" w:themeColor="accent6"/>
          <w:szCs w:val="24"/>
        </w:rPr>
      </w:pPr>
      <w:r>
        <w:rPr>
          <w:iCs w:val="0"/>
          <w:color w:val="0071CE" w:themeColor="accent6"/>
          <w:szCs w:val="24"/>
        </w:rPr>
        <w:t xml:space="preserve">What is the role of the Maritime Archaeology team? </w:t>
      </w:r>
    </w:p>
    <w:p w14:paraId="474B1C3D" w14:textId="77777777" w:rsidR="006512D5" w:rsidRDefault="006512D5" w:rsidP="006512D5">
      <w:r>
        <w:t xml:space="preserve">Heritage Victoria’s Maritime Archaeology team is responsible for the protection, management, conservation and interpretation of shipwrecks and other underwater cultural heritage. The team undertake regulatory processes under the </w:t>
      </w:r>
      <w:r w:rsidRPr="00BD5350">
        <w:rPr>
          <w:i/>
          <w:iCs/>
        </w:rPr>
        <w:t>Heritage Act 2017</w:t>
      </w:r>
      <w:r>
        <w:t xml:space="preserve"> and </w:t>
      </w:r>
      <w:hyperlink r:id="rId57" w:history="1">
        <w:r w:rsidRPr="007420B3">
          <w:rPr>
            <w:rStyle w:val="Hyperlink"/>
            <w:i/>
            <w:iCs/>
          </w:rPr>
          <w:t>Underwater Cultural Heritage Act 2018</w:t>
        </w:r>
      </w:hyperlink>
      <w:r>
        <w:t xml:space="preserve"> (</w:t>
      </w:r>
      <w:proofErr w:type="spellStart"/>
      <w:r>
        <w:t>Cth</w:t>
      </w:r>
      <w:proofErr w:type="spellEnd"/>
      <w:r>
        <w:t xml:space="preserve">), including maintaining the VHR, VHI and </w:t>
      </w:r>
      <w:hyperlink r:id="rId58" w:history="1">
        <w:r w:rsidRPr="00B53EE5">
          <w:rPr>
            <w:rStyle w:val="Hyperlink"/>
          </w:rPr>
          <w:t>Australasian Underwater Cultural Heritage Database.</w:t>
        </w:r>
      </w:hyperlink>
    </w:p>
    <w:p w14:paraId="27872E92" w14:textId="77777777" w:rsidR="006512D5" w:rsidRDefault="006512D5" w:rsidP="006512D5">
      <w:r>
        <w:t>The Maritime Archaeology team also issue permits and consents relating to shipwrecks and other underwater cultural heritage.</w:t>
      </w:r>
    </w:p>
    <w:p w14:paraId="08126BC9" w14:textId="77777777" w:rsidR="006512D5" w:rsidRDefault="006512D5" w:rsidP="006512D5">
      <w:pPr>
        <w:pStyle w:val="Heading4"/>
        <w:jc w:val="both"/>
        <w:rPr>
          <w:iCs w:val="0"/>
          <w:color w:val="0071CE" w:themeColor="accent6"/>
          <w:szCs w:val="24"/>
        </w:rPr>
      </w:pPr>
      <w:r>
        <w:rPr>
          <w:iCs w:val="0"/>
          <w:color w:val="0071CE" w:themeColor="accent6"/>
          <w:szCs w:val="24"/>
        </w:rPr>
        <w:t xml:space="preserve">Does the </w:t>
      </w:r>
      <w:r w:rsidRPr="00331AC6">
        <w:rPr>
          <w:i/>
          <w:color w:val="0071CE" w:themeColor="accent6"/>
          <w:szCs w:val="24"/>
        </w:rPr>
        <w:t>Heritage Act 2017</w:t>
      </w:r>
      <w:r>
        <w:rPr>
          <w:iCs w:val="0"/>
          <w:color w:val="0071CE" w:themeColor="accent6"/>
          <w:szCs w:val="24"/>
        </w:rPr>
        <w:t xml:space="preserve"> provide protection to underwater cultural heritage?</w:t>
      </w:r>
    </w:p>
    <w:p w14:paraId="45BDC234" w14:textId="77777777" w:rsidR="006512D5" w:rsidRDefault="006512D5" w:rsidP="006512D5">
      <w:r w:rsidRPr="002D4088">
        <w:t>The</w:t>
      </w:r>
      <w:r>
        <w:rPr>
          <w:i/>
          <w:iCs/>
        </w:rPr>
        <w:t xml:space="preserve"> </w:t>
      </w:r>
      <w:r w:rsidRPr="00595FF2">
        <w:rPr>
          <w:i/>
          <w:iCs/>
        </w:rPr>
        <w:t>Heritage Act 2017</w:t>
      </w:r>
      <w:r>
        <w:t xml:space="preserve"> provides blanket protection to historic shipwrecks, submerged aircraft wrecks, underwater archaeology sites (such as those associated with historic piers and jetties), and other underwater cultural heritage located in Victorian internal and coastal waters.</w:t>
      </w:r>
    </w:p>
    <w:p w14:paraId="1BD029F9" w14:textId="77777777" w:rsidR="006512D5" w:rsidRDefault="006512D5" w:rsidP="006512D5">
      <w:r>
        <w:t xml:space="preserve">The </w:t>
      </w:r>
      <w:r w:rsidRPr="00331AC6">
        <w:rPr>
          <w:i/>
          <w:iCs/>
        </w:rPr>
        <w:t>Underwater Cultural Heritage Act 2018</w:t>
      </w:r>
      <w:r>
        <w:t xml:space="preserve"> (</w:t>
      </w:r>
      <w:proofErr w:type="spellStart"/>
      <w:r>
        <w:t>Cth</w:t>
      </w:r>
      <w:proofErr w:type="spellEnd"/>
      <w:r>
        <w:t xml:space="preserve">) also provides blanket protection for shipwrecks within coastal waters and can supersede the </w:t>
      </w:r>
      <w:r w:rsidRPr="00D86B52">
        <w:rPr>
          <w:i/>
          <w:iCs/>
        </w:rPr>
        <w:t>Heritage Act 2017</w:t>
      </w:r>
      <w:r>
        <w:t xml:space="preserve">. </w:t>
      </w:r>
      <w:r w:rsidRPr="00102FE3">
        <w:t xml:space="preserve">The </w:t>
      </w:r>
      <w:r w:rsidRPr="00102FE3">
        <w:rPr>
          <w:i/>
          <w:iCs/>
        </w:rPr>
        <w:t>Underwater Cultural Heritage Act 2018</w:t>
      </w:r>
      <w:r w:rsidRPr="00102FE3">
        <w:t xml:space="preserve"> (</w:t>
      </w:r>
      <w:proofErr w:type="spellStart"/>
      <w:r w:rsidRPr="00102FE3">
        <w:t>Cth</w:t>
      </w:r>
      <w:proofErr w:type="spellEnd"/>
      <w:r w:rsidRPr="00102FE3">
        <w:t>) provides blanket protection to historic shipwrecks and aircraft wrecks as well as protection for any trace of human existence</w:t>
      </w:r>
      <w:r>
        <w:t>,</w:t>
      </w:r>
      <w:r w:rsidRPr="00102FE3">
        <w:t xml:space="preserve"> including Aboriginal sites and artefacts</w:t>
      </w:r>
      <w:r>
        <w:t>,</w:t>
      </w:r>
      <w:r w:rsidRPr="00102FE3">
        <w:t xml:space="preserve"> within Commonwealth waters.</w:t>
      </w:r>
      <w:r>
        <w:t xml:space="preserve"> Commonwealth waters begin at three nautical miles from the low water mark.  </w:t>
      </w:r>
    </w:p>
    <w:p w14:paraId="1BE6EA36" w14:textId="77777777" w:rsidR="006512D5" w:rsidRDefault="006512D5" w:rsidP="006512D5">
      <w:pPr>
        <w:pStyle w:val="Heading4"/>
        <w:jc w:val="both"/>
        <w:rPr>
          <w:iCs w:val="0"/>
          <w:color w:val="0071CE" w:themeColor="accent6"/>
          <w:szCs w:val="24"/>
        </w:rPr>
      </w:pPr>
      <w:r>
        <w:rPr>
          <w:iCs w:val="0"/>
          <w:color w:val="0071CE" w:themeColor="accent6"/>
          <w:szCs w:val="24"/>
        </w:rPr>
        <w:t>How can my agency find out where known shipwrecks and other maritime archaeological sites are located?</w:t>
      </w:r>
    </w:p>
    <w:p w14:paraId="04B3C84D" w14:textId="77777777" w:rsidR="006512D5" w:rsidRDefault="006512D5" w:rsidP="006512D5">
      <w:r>
        <w:t xml:space="preserve">Many protected shipwrecks and aircraft wrecks have not yet been located. Please </w:t>
      </w:r>
      <w:hyperlink r:id="rId59" w:history="1">
        <w:r w:rsidRPr="006758A0">
          <w:rPr>
            <w:rStyle w:val="Hyperlink"/>
          </w:rPr>
          <w:t>contact the Heritage Victoria Maritime Archaeology team</w:t>
        </w:r>
      </w:hyperlink>
      <w:r>
        <w:t xml:space="preserve"> for information relevant to your agency. Additionally,</w:t>
      </w:r>
    </w:p>
    <w:p w14:paraId="0017EBAC" w14:textId="77777777" w:rsidR="006512D5" w:rsidRDefault="006512D5" w:rsidP="006512D5">
      <w:pPr>
        <w:pStyle w:val="ListParagraph"/>
        <w:numPr>
          <w:ilvl w:val="0"/>
          <w:numId w:val="39"/>
        </w:numPr>
      </w:pPr>
      <w:hyperlink r:id="rId60" w:history="1">
        <w:proofErr w:type="spellStart"/>
        <w:r w:rsidRPr="008C076D">
          <w:rPr>
            <w:rStyle w:val="Hyperlink"/>
          </w:rPr>
          <w:t>VicPlan</w:t>
        </w:r>
        <w:proofErr w:type="spellEnd"/>
      </w:hyperlink>
      <w:r>
        <w:t xml:space="preserve"> includes the location of underwater aircraft wrecks and underwater archaeological sites listed in the VHI</w:t>
      </w:r>
    </w:p>
    <w:p w14:paraId="30B8D3B7" w14:textId="77777777" w:rsidR="006512D5" w:rsidRDefault="006512D5" w:rsidP="006512D5">
      <w:pPr>
        <w:pStyle w:val="ListParagraph"/>
        <w:numPr>
          <w:ilvl w:val="0"/>
          <w:numId w:val="39"/>
        </w:numPr>
      </w:pPr>
      <w:r>
        <w:t xml:space="preserve">The </w:t>
      </w:r>
      <w:hyperlink r:id="rId61" w:history="1">
        <w:r w:rsidRPr="008225A7">
          <w:rPr>
            <w:rStyle w:val="Hyperlink"/>
          </w:rPr>
          <w:t>Advanced Shipwreck Search</w:t>
        </w:r>
      </w:hyperlink>
      <w:r>
        <w:t xml:space="preserve"> in the Victorian Heritage Database can be used to find known shipwrecks listed in the VHR. Your agency will need to </w:t>
      </w:r>
      <w:hyperlink r:id="rId62" w:history="1">
        <w:r w:rsidRPr="006758A0">
          <w:rPr>
            <w:rStyle w:val="Hyperlink"/>
          </w:rPr>
          <w:t>contact the Heritage Victoria Maritime Archaeology team</w:t>
        </w:r>
      </w:hyperlink>
      <w:r>
        <w:t xml:space="preserve"> for specific location information</w:t>
      </w:r>
    </w:p>
    <w:p w14:paraId="3D9EF018" w14:textId="77777777" w:rsidR="006512D5" w:rsidRDefault="006512D5" w:rsidP="006512D5">
      <w:pPr>
        <w:pStyle w:val="ListParagraph"/>
        <w:numPr>
          <w:ilvl w:val="0"/>
          <w:numId w:val="39"/>
        </w:numPr>
      </w:pPr>
      <w:r>
        <w:t xml:space="preserve">The </w:t>
      </w:r>
      <w:hyperlink r:id="rId63" w:history="1">
        <w:r w:rsidRPr="0007093E">
          <w:rPr>
            <w:rStyle w:val="Hyperlink"/>
          </w:rPr>
          <w:t>Australasian Underwater Cultural Heritage Database</w:t>
        </w:r>
      </w:hyperlink>
      <w:r>
        <w:t xml:space="preserve"> can also be used to roughly locate found and unfound shipwrecks. As above, please </w:t>
      </w:r>
      <w:hyperlink r:id="rId64" w:history="1">
        <w:r w:rsidRPr="006758A0">
          <w:rPr>
            <w:rStyle w:val="Hyperlink"/>
          </w:rPr>
          <w:t>contact the Heritage Victoria Maritime Archaeology team</w:t>
        </w:r>
      </w:hyperlink>
      <w:r>
        <w:t xml:space="preserve"> for specific location information.   </w:t>
      </w:r>
    </w:p>
    <w:p w14:paraId="156D9D51" w14:textId="77777777" w:rsidR="006512D5" w:rsidRDefault="006512D5" w:rsidP="006512D5">
      <w:pPr>
        <w:pStyle w:val="Heading4"/>
        <w:jc w:val="both"/>
        <w:rPr>
          <w:iCs w:val="0"/>
          <w:color w:val="0071CE" w:themeColor="accent6"/>
          <w:szCs w:val="24"/>
        </w:rPr>
      </w:pPr>
      <w:r>
        <w:rPr>
          <w:iCs w:val="0"/>
          <w:color w:val="0071CE" w:themeColor="accent6"/>
          <w:szCs w:val="24"/>
        </w:rPr>
        <w:t>What is a shipwreck protected zone?</w:t>
      </w:r>
    </w:p>
    <w:p w14:paraId="2938E2AD" w14:textId="77777777" w:rsidR="006512D5" w:rsidRDefault="006512D5" w:rsidP="006512D5">
      <w:r>
        <w:t xml:space="preserve">Shipwreck protected zones are no-entry zones located around some known Victorian shipwreck sites. It is an offence to enter a protected zone without a permit. There are currently ten protected zones in Victoria. The location and size of the protected zones can be </w:t>
      </w:r>
      <w:hyperlink r:id="rId65" w:history="1">
        <w:r w:rsidRPr="005956C6">
          <w:rPr>
            <w:rStyle w:val="Hyperlink"/>
          </w:rPr>
          <w:t>found on the Heritage Victoria website.</w:t>
        </w:r>
      </w:hyperlink>
    </w:p>
    <w:p w14:paraId="065CCDCF" w14:textId="77777777" w:rsidR="006512D5" w:rsidRDefault="006512D5" w:rsidP="006512D5">
      <w:pPr>
        <w:pStyle w:val="Heading4"/>
        <w:jc w:val="both"/>
        <w:rPr>
          <w:iCs w:val="0"/>
          <w:color w:val="0071CE" w:themeColor="accent6"/>
          <w:szCs w:val="24"/>
        </w:rPr>
      </w:pPr>
      <w:r>
        <w:rPr>
          <w:iCs w:val="0"/>
          <w:color w:val="0071CE" w:themeColor="accent6"/>
          <w:szCs w:val="24"/>
        </w:rPr>
        <w:t>Does my agency need an approval from Heritage Victoria to conduct works and activities?</w:t>
      </w:r>
    </w:p>
    <w:p w14:paraId="31503233" w14:textId="77777777" w:rsidR="006512D5" w:rsidRDefault="006512D5" w:rsidP="006512D5">
      <w:r>
        <w:t xml:space="preserve">Your agency must obtain an approval prior to undertaking works and activities if they are to occur within a protected zone, or if they may impact found or unfound shipwrecks, submerged aircraft wrecks or underwater archaeological sites. As many sites have not yet been located, any works that disturb the seabed may need to </w:t>
      </w:r>
      <w:r w:rsidRPr="008E23F5">
        <w:t xml:space="preserve">be </w:t>
      </w:r>
      <w:hyperlink r:id="rId66" w:history="1">
        <w:r w:rsidRPr="008E23F5">
          <w:rPr>
            <w:rStyle w:val="Hyperlink"/>
          </w:rPr>
          <w:t>assessed for archaeological potential by a qualified maritime archaeologist.</w:t>
        </w:r>
      </w:hyperlink>
    </w:p>
    <w:p w14:paraId="6CA2AA9D" w14:textId="77777777" w:rsidR="006512D5" w:rsidRDefault="006512D5" w:rsidP="006512D5">
      <w:r>
        <w:t xml:space="preserve">Heritage assets such as aircraft and maritime archaeological sites included in the VHI will </w:t>
      </w:r>
      <w:hyperlink r:id="rId67" w:history="1">
        <w:r w:rsidRPr="00031611">
          <w:rPr>
            <w:rStyle w:val="Hyperlink"/>
          </w:rPr>
          <w:t>require a consent</w:t>
        </w:r>
      </w:hyperlink>
      <w:r>
        <w:t xml:space="preserve">, while any works or activities within a protected zone or which impact a shipwreck or shipwreck artefact included in the VHR will </w:t>
      </w:r>
      <w:hyperlink r:id="rId68" w:history="1">
        <w:r w:rsidRPr="00CF7ED7">
          <w:rPr>
            <w:rStyle w:val="Hyperlink"/>
          </w:rPr>
          <w:t>require a permit.</w:t>
        </w:r>
      </w:hyperlink>
    </w:p>
    <w:p w14:paraId="37782BF1" w14:textId="77777777" w:rsidR="006512D5" w:rsidRDefault="006512D5" w:rsidP="006512D5">
      <w:pPr>
        <w:pStyle w:val="Heading4"/>
        <w:jc w:val="both"/>
        <w:rPr>
          <w:iCs w:val="0"/>
          <w:color w:val="0071CE" w:themeColor="accent6"/>
          <w:szCs w:val="24"/>
        </w:rPr>
      </w:pPr>
      <w:r>
        <w:rPr>
          <w:iCs w:val="0"/>
          <w:color w:val="0071CE" w:themeColor="accent6"/>
          <w:szCs w:val="24"/>
        </w:rPr>
        <w:t xml:space="preserve">My agency may have found evidence of an unknown shipwreck, shipwreck artefact or material that satisfies the definition of an archaeological site under the </w:t>
      </w:r>
      <w:r w:rsidRPr="000A1B17">
        <w:rPr>
          <w:i/>
          <w:color w:val="0071CE" w:themeColor="accent6"/>
          <w:szCs w:val="24"/>
        </w:rPr>
        <w:t>Heritage Act 2017</w:t>
      </w:r>
      <w:r>
        <w:rPr>
          <w:iCs w:val="0"/>
          <w:color w:val="0071CE" w:themeColor="accent6"/>
          <w:szCs w:val="24"/>
        </w:rPr>
        <w:t xml:space="preserve"> or the definition of underwater cultural heritage under the </w:t>
      </w:r>
      <w:r w:rsidRPr="000A1B17">
        <w:rPr>
          <w:i/>
          <w:color w:val="0071CE" w:themeColor="accent6"/>
          <w:szCs w:val="24"/>
        </w:rPr>
        <w:t>Underwater Cultural Heritage Act 2018</w:t>
      </w:r>
      <w:r>
        <w:rPr>
          <w:iCs w:val="0"/>
          <w:color w:val="0071CE" w:themeColor="accent6"/>
          <w:szCs w:val="24"/>
        </w:rPr>
        <w:t xml:space="preserve"> (</w:t>
      </w:r>
      <w:proofErr w:type="spellStart"/>
      <w:r>
        <w:rPr>
          <w:iCs w:val="0"/>
          <w:color w:val="0071CE" w:themeColor="accent6"/>
          <w:szCs w:val="24"/>
        </w:rPr>
        <w:t>Cth</w:t>
      </w:r>
      <w:proofErr w:type="spellEnd"/>
      <w:r>
        <w:rPr>
          <w:iCs w:val="0"/>
          <w:color w:val="0071CE" w:themeColor="accent6"/>
          <w:szCs w:val="24"/>
        </w:rPr>
        <w:t>). What do we do?</w:t>
      </w:r>
    </w:p>
    <w:p w14:paraId="183A8D67" w14:textId="77777777" w:rsidR="006512D5" w:rsidRDefault="006512D5" w:rsidP="006512D5">
      <w:r>
        <w:t xml:space="preserve">Your agency is legally required to cease works or activities in the area of the discovery and </w:t>
      </w:r>
      <w:hyperlink r:id="rId69" w:history="1">
        <w:r w:rsidRPr="00237902">
          <w:rPr>
            <w:rStyle w:val="Hyperlink"/>
          </w:rPr>
          <w:t>notify Heritage Victoria</w:t>
        </w:r>
      </w:hyperlink>
      <w:r>
        <w:t xml:space="preserve">. For a shipwreck or shipwreck artefact, this is within seven days of the discovery. For material considered to be an underwater cultural heritage site, this is either within 30 days or as soon as is practicable. Heritage Victoria’s Maritime Archaeology team can also assist your agency in registering a Commonwealth protected shipwreck discovery in the Australasian Underwater Cultural Heritage Database within 21 days of discovery. </w:t>
      </w:r>
    </w:p>
    <w:p w14:paraId="194F5B86" w14:textId="39D8E987" w:rsidR="006512D5" w:rsidRPr="00C67182" w:rsidRDefault="006512D5" w:rsidP="006512D5"/>
    <w:p w14:paraId="608FD336" w14:textId="19D23044" w:rsidR="006D1FD9" w:rsidRDefault="006D1FD9">
      <w:pPr>
        <w:spacing w:before="0" w:after="160" w:line="259" w:lineRule="auto"/>
      </w:pPr>
      <w:r>
        <w:br w:type="page"/>
      </w:r>
    </w:p>
    <w:p w14:paraId="1D2FA950" w14:textId="31FA4D5E" w:rsidR="006D1FD9" w:rsidRPr="001760F6" w:rsidRDefault="006D1FD9" w:rsidP="006D1FD9">
      <w:pPr>
        <w:pStyle w:val="Heading1"/>
      </w:pPr>
      <w:bookmarkStart w:id="23" w:name="_Toc193276313"/>
      <w:r w:rsidRPr="001760F6">
        <w:rPr>
          <w:iCs/>
        </w:rPr>
        <w:lastRenderedPageBreak/>
        <w:t xml:space="preserve">Heritage Permits and </w:t>
      </w:r>
      <w:r w:rsidR="001760F6" w:rsidRPr="001760F6">
        <w:rPr>
          <w:iCs/>
        </w:rPr>
        <w:t>Exemptions</w:t>
      </w:r>
      <w:bookmarkEnd w:id="23"/>
    </w:p>
    <w:p w14:paraId="487F348F" w14:textId="74DECCA8" w:rsidR="006D1FD9" w:rsidRDefault="006D1FD9" w:rsidP="006D1FD9">
      <w:pPr>
        <w:pStyle w:val="Heading4"/>
        <w:jc w:val="both"/>
        <w:rPr>
          <w:iCs w:val="0"/>
          <w:color w:val="0071CE" w:themeColor="accent6"/>
          <w:szCs w:val="24"/>
        </w:rPr>
      </w:pPr>
      <w:r w:rsidRPr="003805F3">
        <w:rPr>
          <w:iCs w:val="0"/>
          <w:color w:val="0071CE" w:themeColor="accent6"/>
          <w:szCs w:val="24"/>
        </w:rPr>
        <w:t xml:space="preserve">What is </w:t>
      </w:r>
      <w:r>
        <w:rPr>
          <w:iCs w:val="0"/>
          <w:color w:val="0071CE" w:themeColor="accent6"/>
          <w:szCs w:val="24"/>
        </w:rPr>
        <w:t xml:space="preserve">the role of the </w:t>
      </w:r>
      <w:r w:rsidR="001760F6">
        <w:rPr>
          <w:iCs w:val="0"/>
          <w:color w:val="0071CE" w:themeColor="accent6"/>
          <w:szCs w:val="24"/>
        </w:rPr>
        <w:t xml:space="preserve">Permits </w:t>
      </w:r>
      <w:r>
        <w:rPr>
          <w:iCs w:val="0"/>
          <w:color w:val="0071CE" w:themeColor="accent6"/>
          <w:szCs w:val="24"/>
        </w:rPr>
        <w:t>team</w:t>
      </w:r>
      <w:r w:rsidRPr="003805F3">
        <w:rPr>
          <w:iCs w:val="0"/>
          <w:color w:val="0071CE" w:themeColor="accent6"/>
          <w:szCs w:val="24"/>
        </w:rPr>
        <w:t>?</w:t>
      </w:r>
    </w:p>
    <w:p w14:paraId="2B24C3FD" w14:textId="5F1AAF8B" w:rsidR="00483C8C" w:rsidRDefault="00483C8C" w:rsidP="00483C8C">
      <w:r>
        <w:t>Heritage Victoria’s</w:t>
      </w:r>
      <w:r w:rsidRPr="00C745CE">
        <w:t xml:space="preserve"> </w:t>
      </w:r>
      <w:r>
        <w:t>P</w:t>
      </w:r>
      <w:r w:rsidRPr="00C745CE">
        <w:t xml:space="preserve">ermits team </w:t>
      </w:r>
      <w:r>
        <w:t>assesses</w:t>
      </w:r>
      <w:r w:rsidRPr="00C745CE">
        <w:t xml:space="preserve"> statutory applications to </w:t>
      </w:r>
      <w:r>
        <w:t>undertake works or activities to</w:t>
      </w:r>
      <w:r w:rsidRPr="00C745CE">
        <w:t xml:space="preserve"> places</w:t>
      </w:r>
      <w:r w:rsidR="005134D2">
        <w:t xml:space="preserve"> and objects</w:t>
      </w:r>
      <w:r w:rsidRPr="00C745CE">
        <w:t xml:space="preserve"> included in the Victorian Heritage Register</w:t>
      </w:r>
      <w:r>
        <w:t xml:space="preserve"> (VHR)</w:t>
      </w:r>
      <w:r w:rsidRPr="00C745CE">
        <w:t xml:space="preserve">. These include permit, permit exemption and permit amendment applications, as well as assessing submissions to satisfy conditions of issued permits. </w:t>
      </w:r>
      <w:r>
        <w:t xml:space="preserve">The team also provide guidance about the application process. </w:t>
      </w:r>
    </w:p>
    <w:p w14:paraId="1D829040" w14:textId="263A4EEF" w:rsidR="00417739" w:rsidRDefault="00417739" w:rsidP="00417739">
      <w:pPr>
        <w:pStyle w:val="Heading4"/>
        <w:jc w:val="both"/>
        <w:rPr>
          <w:iCs w:val="0"/>
          <w:color w:val="0071CE" w:themeColor="accent6"/>
          <w:szCs w:val="24"/>
        </w:rPr>
      </w:pPr>
      <w:r w:rsidRPr="003805F3">
        <w:rPr>
          <w:iCs w:val="0"/>
          <w:color w:val="0071CE" w:themeColor="accent6"/>
          <w:szCs w:val="24"/>
        </w:rPr>
        <w:t xml:space="preserve">What is </w:t>
      </w:r>
      <w:r>
        <w:rPr>
          <w:iCs w:val="0"/>
          <w:color w:val="0071CE" w:themeColor="accent6"/>
          <w:szCs w:val="24"/>
        </w:rPr>
        <w:t>a heritage permit?</w:t>
      </w:r>
    </w:p>
    <w:p w14:paraId="6BE4C522" w14:textId="649C8E19" w:rsidR="000A68E4" w:rsidRDefault="000A68E4" w:rsidP="000A68E4">
      <w:r>
        <w:t>A heritage permit allows your agency to undertake certain works or activities to a VHR-listed place</w:t>
      </w:r>
      <w:r w:rsidR="00E25981">
        <w:t xml:space="preserve"> or obj</w:t>
      </w:r>
      <w:r w:rsidR="004E3863">
        <w:t>ect</w:t>
      </w:r>
      <w:r>
        <w:t xml:space="preserve">. It will likely contain conditions which must be met. Your agency is required to understand whether a permit is required before you undertake any works or activities. A planning permit application under the </w:t>
      </w:r>
      <w:hyperlink r:id="rId70" w:history="1">
        <w:r w:rsidRPr="002F37A7">
          <w:rPr>
            <w:rStyle w:val="Hyperlink"/>
            <w:i/>
          </w:rPr>
          <w:t>Planning and Environment Act 1987</w:t>
        </w:r>
      </w:hyperlink>
      <w:r w:rsidRPr="002F37A7">
        <w:rPr>
          <w:i/>
        </w:rPr>
        <w:t xml:space="preserve"> </w:t>
      </w:r>
      <w:r>
        <w:t>may also be required.</w:t>
      </w:r>
    </w:p>
    <w:p w14:paraId="39AA990F" w14:textId="5ECEA41C" w:rsidR="00C83CE5" w:rsidRDefault="00C83CE5" w:rsidP="00C83CE5">
      <w:pPr>
        <w:pStyle w:val="Heading4"/>
        <w:jc w:val="both"/>
        <w:rPr>
          <w:iCs w:val="0"/>
          <w:color w:val="0071CE" w:themeColor="accent6"/>
          <w:szCs w:val="24"/>
        </w:rPr>
      </w:pPr>
      <w:r>
        <w:rPr>
          <w:iCs w:val="0"/>
          <w:color w:val="0071CE" w:themeColor="accent6"/>
          <w:szCs w:val="24"/>
        </w:rPr>
        <w:t>How do I find out if my agency requires a permit?</w:t>
      </w:r>
    </w:p>
    <w:p w14:paraId="3FA89F77" w14:textId="48C229EC" w:rsidR="00196CFC" w:rsidRDefault="009D15F7" w:rsidP="00196CFC">
      <w:r>
        <w:t>All works or activit</w:t>
      </w:r>
      <w:r w:rsidR="009D5C89">
        <w:t>ies</w:t>
      </w:r>
      <w:r w:rsidR="003C5F75">
        <w:t xml:space="preserve"> to a VHR-listed place</w:t>
      </w:r>
      <w:r w:rsidR="00252A09">
        <w:t xml:space="preserve"> or object </w:t>
      </w:r>
      <w:r w:rsidR="009320F4">
        <w:t>must occur in accordance</w:t>
      </w:r>
      <w:r w:rsidR="00810462">
        <w:t xml:space="preserve"> with </w:t>
      </w:r>
      <w:r w:rsidR="0047260A">
        <w:t>the</w:t>
      </w:r>
      <w:r w:rsidR="00A276EB">
        <w:t xml:space="preserve"> requirements of the</w:t>
      </w:r>
      <w:r w:rsidR="0047260A">
        <w:t xml:space="preserve"> </w:t>
      </w:r>
      <w:r w:rsidR="0047260A" w:rsidRPr="0047260A">
        <w:rPr>
          <w:i/>
        </w:rPr>
        <w:t>Heritage Act 2017</w:t>
      </w:r>
      <w:r w:rsidR="0047260A">
        <w:t xml:space="preserve">. </w:t>
      </w:r>
      <w:r w:rsidR="00196CFC">
        <w:t xml:space="preserve">Your agency will require a permit if works or activities are likely to cause harm to your VHR-listed place. Before </w:t>
      </w:r>
      <w:hyperlink r:id="rId71" w:history="1">
        <w:r w:rsidR="00196CFC" w:rsidRPr="007C03A9">
          <w:rPr>
            <w:rStyle w:val="Hyperlink"/>
          </w:rPr>
          <w:t>lodging your permit application</w:t>
        </w:r>
      </w:hyperlink>
      <w:r w:rsidR="00196CFC">
        <w:t>, please consider:</w:t>
      </w:r>
    </w:p>
    <w:p w14:paraId="42FA652F" w14:textId="20714981" w:rsidR="00196CFC" w:rsidRDefault="00196CFC" w:rsidP="00196CFC">
      <w:pPr>
        <w:pStyle w:val="ListParagraph"/>
        <w:numPr>
          <w:ilvl w:val="0"/>
          <w:numId w:val="40"/>
        </w:numPr>
        <w:spacing w:before="0" w:after="160" w:line="279" w:lineRule="auto"/>
      </w:pPr>
      <w:r>
        <w:t xml:space="preserve">If your proposed works </w:t>
      </w:r>
      <w:r w:rsidR="00331EC5">
        <w:t xml:space="preserve">or activities </w:t>
      </w:r>
      <w:r>
        <w:t xml:space="preserve">are </w:t>
      </w:r>
      <w:hyperlink r:id="rId72" w:history="1">
        <w:r w:rsidRPr="00B66ACA">
          <w:rPr>
            <w:rStyle w:val="Hyperlink"/>
          </w:rPr>
          <w:t>covered by a specific exemption or by general exemptions</w:t>
        </w:r>
      </w:hyperlink>
    </w:p>
    <w:p w14:paraId="1B088475" w14:textId="474952E9" w:rsidR="00196CFC" w:rsidRDefault="00196CFC" w:rsidP="00196CFC">
      <w:pPr>
        <w:pStyle w:val="ListParagraph"/>
        <w:numPr>
          <w:ilvl w:val="0"/>
          <w:numId w:val="40"/>
        </w:numPr>
        <w:spacing w:before="0" w:after="160" w:line="279" w:lineRule="auto"/>
      </w:pPr>
      <w:r>
        <w:t xml:space="preserve">If your proposed works </w:t>
      </w:r>
      <w:r w:rsidR="00331EC5">
        <w:t xml:space="preserve">or activities </w:t>
      </w:r>
      <w:hyperlink r:id="rId73" w:history="1">
        <w:r w:rsidRPr="00B66ACA">
          <w:rPr>
            <w:rStyle w:val="Hyperlink"/>
          </w:rPr>
          <w:t>qualify for a permit exemption.</w:t>
        </w:r>
      </w:hyperlink>
    </w:p>
    <w:p w14:paraId="3BA3E6AE" w14:textId="4405BD5E" w:rsidR="00FE6FFE" w:rsidRDefault="00FE6FFE" w:rsidP="00FE6FFE">
      <w:pPr>
        <w:pStyle w:val="Heading4"/>
        <w:jc w:val="both"/>
        <w:rPr>
          <w:iCs w:val="0"/>
          <w:color w:val="0071CE" w:themeColor="accent6"/>
          <w:szCs w:val="24"/>
        </w:rPr>
      </w:pPr>
      <w:r>
        <w:rPr>
          <w:iCs w:val="0"/>
          <w:color w:val="0071CE" w:themeColor="accent6"/>
          <w:szCs w:val="24"/>
        </w:rPr>
        <w:t>What is a pre-application meeting?</w:t>
      </w:r>
    </w:p>
    <w:p w14:paraId="2949E0E1" w14:textId="77777777" w:rsidR="005A689C" w:rsidRDefault="005A689C" w:rsidP="005A689C">
      <w:r>
        <w:t>Your agency should have a pre-application meeting prior to lodging a permit application. A pre-application meeting is an opportunity to discuss your proposal, identify any concerns or risks, and to better understand the permit process.</w:t>
      </w:r>
    </w:p>
    <w:p w14:paraId="763A375F" w14:textId="37CE0505" w:rsidR="005A689C" w:rsidRDefault="005A689C" w:rsidP="005A689C">
      <w:r>
        <w:t>Your agency will be required to provide information about your proposal as part of the pre-application process, such as draft plans. The permits team will provide feedback on your proposal following the meeting. This allows your agency to revise</w:t>
      </w:r>
      <w:r w:rsidR="002171B1">
        <w:t>, if required,</w:t>
      </w:r>
      <w:r>
        <w:t xml:space="preserve"> your proposal before a formal permit application is lod</w:t>
      </w:r>
      <w:r w:rsidRPr="00A77269">
        <w:t>ged</w:t>
      </w:r>
      <w:r w:rsidR="00EF66B4">
        <w:t xml:space="preserve">, </w:t>
      </w:r>
      <w:r w:rsidRPr="00A77269">
        <w:t>and</w:t>
      </w:r>
      <w:r w:rsidR="007B30E8">
        <w:t xml:space="preserve"> to</w:t>
      </w:r>
      <w:r w:rsidRPr="00A77269">
        <w:t xml:space="preserve"> know what information is necessary to assess the application.</w:t>
      </w:r>
      <w:r>
        <w:t xml:space="preserve"> Your agency can </w:t>
      </w:r>
      <w:hyperlink r:id="rId74" w:history="1">
        <w:r w:rsidRPr="00946005">
          <w:rPr>
            <w:rStyle w:val="Hyperlink"/>
          </w:rPr>
          <w:t>apply for a pre-application meeting here.</w:t>
        </w:r>
      </w:hyperlink>
    </w:p>
    <w:p w14:paraId="52A0B986" w14:textId="6DDB585E" w:rsidR="0011516F" w:rsidRDefault="0011516F" w:rsidP="0011516F">
      <w:pPr>
        <w:rPr>
          <w:b/>
          <w:iCs/>
          <w:color w:val="0071CE" w:themeColor="accent6"/>
          <w:szCs w:val="24"/>
        </w:rPr>
      </w:pPr>
      <w:r>
        <w:rPr>
          <w:b/>
          <w:iCs/>
          <w:color w:val="0071CE" w:themeColor="accent6"/>
          <w:szCs w:val="24"/>
        </w:rPr>
        <w:t>Does Heritage Victoria provide any resources for permit applicants?</w:t>
      </w:r>
    </w:p>
    <w:p w14:paraId="7B5E2896" w14:textId="77777777" w:rsidR="005157D4" w:rsidRDefault="005157D4" w:rsidP="005157D4">
      <w:pPr>
        <w:rPr>
          <w:bCs/>
        </w:rPr>
      </w:pPr>
      <w:r w:rsidRPr="00837024">
        <w:rPr>
          <w:bCs/>
        </w:rPr>
        <w:t>Ye</w:t>
      </w:r>
      <w:r>
        <w:rPr>
          <w:bCs/>
        </w:rPr>
        <w:t>s</w:t>
      </w:r>
      <w:r w:rsidRPr="00837024">
        <w:rPr>
          <w:bCs/>
        </w:rPr>
        <w:t xml:space="preserve">. </w:t>
      </w:r>
      <w:r>
        <w:rPr>
          <w:bCs/>
        </w:rPr>
        <w:t xml:space="preserve">Heritage Victoria provides a comprehensive range of policy and technical guidance to assist applicants with all aspects of the permit application process. In addition to the guidance listed throughout this document, other key references are:    </w:t>
      </w:r>
    </w:p>
    <w:p w14:paraId="66480517" w14:textId="02EB93BA" w:rsidR="005157D4" w:rsidRPr="00872AF9" w:rsidRDefault="005157D4" w:rsidP="005157D4">
      <w:pPr>
        <w:pStyle w:val="ListParagraph"/>
        <w:numPr>
          <w:ilvl w:val="0"/>
          <w:numId w:val="42"/>
        </w:numPr>
        <w:spacing w:before="0" w:after="160" w:line="279" w:lineRule="auto"/>
        <w:rPr>
          <w:bCs/>
          <w:i/>
        </w:rPr>
      </w:pPr>
      <w:hyperlink r:id="rId75" w:history="1">
        <w:r w:rsidRPr="00872AF9">
          <w:rPr>
            <w:rStyle w:val="Hyperlink"/>
            <w:bCs/>
            <w:i/>
          </w:rPr>
          <w:t>Principles for considering change to places in the Victorian Heritage Register</w:t>
        </w:r>
      </w:hyperlink>
      <w:r w:rsidR="006718BD">
        <w:t xml:space="preserve"> (PDF, </w:t>
      </w:r>
      <w:r w:rsidR="001E0454">
        <w:t>228KB)</w:t>
      </w:r>
    </w:p>
    <w:p w14:paraId="73F83445" w14:textId="1CFC07E5" w:rsidR="005157D4" w:rsidRDefault="005157D4" w:rsidP="005157D4">
      <w:pPr>
        <w:pStyle w:val="ListParagraph"/>
        <w:numPr>
          <w:ilvl w:val="0"/>
          <w:numId w:val="42"/>
        </w:numPr>
        <w:spacing w:before="0" w:after="160" w:line="279" w:lineRule="auto"/>
        <w:rPr>
          <w:bCs/>
          <w:i/>
        </w:rPr>
      </w:pPr>
      <w:hyperlink r:id="rId76" w:history="1">
        <w:r w:rsidRPr="00872AF9">
          <w:rPr>
            <w:rStyle w:val="Hyperlink"/>
            <w:bCs/>
            <w:i/>
          </w:rPr>
          <w:t>Reasonable or economic use</w:t>
        </w:r>
      </w:hyperlink>
      <w:r w:rsidR="00DC7611">
        <w:t xml:space="preserve"> (PDF, 191KB)</w:t>
      </w:r>
    </w:p>
    <w:p w14:paraId="13FA3102" w14:textId="19C37BC1" w:rsidR="005157D4" w:rsidRPr="00872AF9" w:rsidRDefault="005157D4" w:rsidP="005157D4">
      <w:pPr>
        <w:pStyle w:val="ListParagraph"/>
        <w:numPr>
          <w:ilvl w:val="0"/>
          <w:numId w:val="42"/>
        </w:numPr>
        <w:spacing w:before="0" w:after="160" w:line="279" w:lineRule="auto"/>
        <w:rPr>
          <w:bCs/>
          <w:i/>
        </w:rPr>
      </w:pPr>
      <w:hyperlink r:id="rId77" w:history="1">
        <w:r w:rsidRPr="00F1727B">
          <w:rPr>
            <w:rStyle w:val="Hyperlink"/>
            <w:bCs/>
            <w:i/>
          </w:rPr>
          <w:t>Applying section 101(2)(d) of the Heritage Act 2017</w:t>
        </w:r>
      </w:hyperlink>
      <w:r w:rsidR="00613C78">
        <w:rPr>
          <w:bCs/>
          <w:i/>
        </w:rPr>
        <w:t xml:space="preserve"> </w:t>
      </w:r>
      <w:r w:rsidR="00613C78" w:rsidRPr="00F1727B">
        <w:rPr>
          <w:bCs/>
        </w:rPr>
        <w:t>(PDF</w:t>
      </w:r>
      <w:r w:rsidR="00F1727B" w:rsidRPr="00F1727B">
        <w:rPr>
          <w:bCs/>
        </w:rPr>
        <w:t>, 102KB).</w:t>
      </w:r>
    </w:p>
    <w:p w14:paraId="0036C99C" w14:textId="71BA3715" w:rsidR="005157D4" w:rsidRPr="002706F5" w:rsidRDefault="005157D4" w:rsidP="005157D4">
      <w:pPr>
        <w:rPr>
          <w:bCs/>
          <w:i/>
        </w:rPr>
      </w:pPr>
      <w:r>
        <w:rPr>
          <w:bCs/>
        </w:rPr>
        <w:t xml:space="preserve">You can </w:t>
      </w:r>
      <w:hyperlink r:id="rId78" w:history="1">
        <w:r w:rsidRPr="00E44567">
          <w:rPr>
            <w:rStyle w:val="Hyperlink"/>
            <w:bCs/>
          </w:rPr>
          <w:t>access the full range of resources via the Heritage Victoria website.</w:t>
        </w:r>
      </w:hyperlink>
    </w:p>
    <w:p w14:paraId="35FF9DE7" w14:textId="4E2795A1" w:rsidR="00A55497" w:rsidRDefault="00A55497" w:rsidP="00A55497">
      <w:pPr>
        <w:pStyle w:val="Heading4"/>
        <w:jc w:val="both"/>
        <w:rPr>
          <w:iCs w:val="0"/>
          <w:color w:val="0071CE" w:themeColor="accent6"/>
          <w:szCs w:val="24"/>
        </w:rPr>
      </w:pPr>
      <w:r>
        <w:rPr>
          <w:iCs w:val="0"/>
          <w:color w:val="0071CE" w:themeColor="accent6"/>
          <w:szCs w:val="24"/>
        </w:rPr>
        <w:t>How can my agency apply for a heritage permit?</w:t>
      </w:r>
    </w:p>
    <w:p w14:paraId="6096D0BC" w14:textId="27E4C9C4" w:rsidR="00C254C5" w:rsidRDefault="00C254C5" w:rsidP="00C254C5">
      <w:pPr>
        <w:rPr>
          <w:bCs/>
        </w:rPr>
      </w:pPr>
      <w:r w:rsidRPr="00910E23">
        <w:rPr>
          <w:bCs/>
        </w:rPr>
        <w:t xml:space="preserve">Your agency can </w:t>
      </w:r>
      <w:hyperlink r:id="rId79" w:history="1">
        <w:r w:rsidRPr="00483600">
          <w:rPr>
            <w:rStyle w:val="Hyperlink"/>
            <w:bCs/>
          </w:rPr>
          <w:t>apply for permit via the Heritage Victoria website</w:t>
        </w:r>
      </w:hyperlink>
      <w:r>
        <w:rPr>
          <w:bCs/>
        </w:rPr>
        <w:t xml:space="preserve">. Please ensure that you follow the step-by-step process guide provided to ensure that your agency’s permit application is prepared as thoroughly and accurately as possible. Additional information can be found in Heritage Victoria’s </w:t>
      </w:r>
      <w:hyperlink r:id="rId80" w:history="1">
        <w:r w:rsidRPr="00AF657C">
          <w:rPr>
            <w:rStyle w:val="Hyperlink"/>
            <w:bCs/>
            <w:i/>
          </w:rPr>
          <w:t>Permit Application Checklist for Applicants</w:t>
        </w:r>
      </w:hyperlink>
      <w:r w:rsidR="00E10D50">
        <w:rPr>
          <w:bCs/>
          <w:i/>
        </w:rPr>
        <w:t xml:space="preserve"> </w:t>
      </w:r>
      <w:r w:rsidR="00E10D50" w:rsidRPr="00AF657C">
        <w:rPr>
          <w:bCs/>
        </w:rPr>
        <w:t xml:space="preserve">(PDF, </w:t>
      </w:r>
      <w:r w:rsidR="00AF657C" w:rsidRPr="00AF657C">
        <w:rPr>
          <w:bCs/>
        </w:rPr>
        <w:t>67KB).</w:t>
      </w:r>
    </w:p>
    <w:p w14:paraId="09A69ABA" w14:textId="165F9556" w:rsidR="002259DC" w:rsidRDefault="002259DC" w:rsidP="002259DC">
      <w:pPr>
        <w:pStyle w:val="Heading4"/>
        <w:jc w:val="both"/>
        <w:rPr>
          <w:iCs w:val="0"/>
          <w:color w:val="0071CE" w:themeColor="accent6"/>
          <w:szCs w:val="24"/>
        </w:rPr>
      </w:pPr>
      <w:r>
        <w:rPr>
          <w:iCs w:val="0"/>
          <w:color w:val="0071CE" w:themeColor="accent6"/>
          <w:szCs w:val="24"/>
        </w:rPr>
        <w:t>What is a heritage impact statement?</w:t>
      </w:r>
    </w:p>
    <w:p w14:paraId="62683D7F" w14:textId="730F282A" w:rsidR="00045F30" w:rsidRDefault="00045F30" w:rsidP="00045F30">
      <w:pPr>
        <w:rPr>
          <w:bCs/>
        </w:rPr>
      </w:pPr>
      <w:r>
        <w:rPr>
          <w:bCs/>
        </w:rPr>
        <w:t xml:space="preserve">Your agency is required to submit a heritage impact statement as part of a heritage permit application. A heritage impact statement is crucial to understanding the impact of the proposed works on the heritage values of your agency’s VHR-listed place. Please </w:t>
      </w:r>
      <w:hyperlink r:id="rId81" w:history="1">
        <w:r w:rsidRPr="00FE2C40">
          <w:rPr>
            <w:rStyle w:val="Hyperlink"/>
            <w:bCs/>
          </w:rPr>
          <w:t xml:space="preserve">consult the </w:t>
        </w:r>
        <w:r w:rsidRPr="00FE2C40">
          <w:rPr>
            <w:rStyle w:val="Hyperlink"/>
            <w:bCs/>
            <w:i/>
          </w:rPr>
          <w:t>Guidelines for preparing heritage impact statements</w:t>
        </w:r>
      </w:hyperlink>
      <w:r>
        <w:rPr>
          <w:bCs/>
        </w:rPr>
        <w:t xml:space="preserve"> </w:t>
      </w:r>
      <w:r w:rsidR="00110B00">
        <w:rPr>
          <w:bCs/>
        </w:rPr>
        <w:t xml:space="preserve">(PDF, 763KB) </w:t>
      </w:r>
      <w:r>
        <w:rPr>
          <w:bCs/>
        </w:rPr>
        <w:t>for further information.</w:t>
      </w:r>
    </w:p>
    <w:p w14:paraId="51C97D0E" w14:textId="5934E88C" w:rsidR="00045F30" w:rsidRDefault="00045F30" w:rsidP="00045F30">
      <w:pPr>
        <w:pStyle w:val="Heading4"/>
        <w:jc w:val="both"/>
        <w:rPr>
          <w:iCs w:val="0"/>
          <w:color w:val="0071CE" w:themeColor="accent6"/>
          <w:szCs w:val="24"/>
        </w:rPr>
      </w:pPr>
      <w:r>
        <w:rPr>
          <w:iCs w:val="0"/>
          <w:color w:val="0071CE" w:themeColor="accent6"/>
          <w:szCs w:val="24"/>
        </w:rPr>
        <w:t xml:space="preserve">Can my agency </w:t>
      </w:r>
      <w:r w:rsidR="0036418C">
        <w:rPr>
          <w:iCs w:val="0"/>
          <w:color w:val="0071CE" w:themeColor="accent6"/>
          <w:szCs w:val="24"/>
        </w:rPr>
        <w:t>amend a permit application?</w:t>
      </w:r>
    </w:p>
    <w:p w14:paraId="3056B2B2" w14:textId="0FF57166" w:rsidR="0036418C" w:rsidRDefault="0089433C" w:rsidP="0036418C">
      <w:pPr>
        <w:rPr>
          <w:bCs/>
        </w:rPr>
      </w:pPr>
      <w:r>
        <w:rPr>
          <w:bCs/>
        </w:rPr>
        <w:t xml:space="preserve">Your agency can apply for a permit application amendment if the application is yet to be determined. It is recommended you discuss any changes proposed with the Permits </w:t>
      </w:r>
      <w:r w:rsidR="00596537">
        <w:rPr>
          <w:bCs/>
        </w:rPr>
        <w:t>t</w:t>
      </w:r>
      <w:r>
        <w:rPr>
          <w:bCs/>
        </w:rPr>
        <w:t xml:space="preserve">eam to confirm that a permit application amendment is required before making the application. You will be required to outline any changes to the original proposal, complete the relevant paperwork, and </w:t>
      </w:r>
      <w:hyperlink r:id="rId82" w:history="1">
        <w:r w:rsidRPr="00AA23E6">
          <w:rPr>
            <w:rStyle w:val="Hyperlink"/>
            <w:bCs/>
          </w:rPr>
          <w:t>pay a fee</w:t>
        </w:r>
      </w:hyperlink>
      <w:r>
        <w:rPr>
          <w:bCs/>
        </w:rPr>
        <w:t>. If public display of the application has already occurred, the permit application may also need to be readvertised.</w:t>
      </w:r>
    </w:p>
    <w:p w14:paraId="46FE1379" w14:textId="0D2B7FAB" w:rsidR="00BA3EC6" w:rsidRPr="007509DD" w:rsidRDefault="005638DB" w:rsidP="007509DD">
      <w:pPr>
        <w:spacing w:before="0" w:after="160" w:line="259" w:lineRule="auto"/>
        <w:rPr>
          <w:b/>
          <w:bCs/>
        </w:rPr>
      </w:pPr>
      <w:r>
        <w:rPr>
          <w:bCs/>
        </w:rPr>
        <w:br w:type="page"/>
      </w:r>
      <w:r w:rsidR="00BA3EC6" w:rsidRPr="007509DD">
        <w:rPr>
          <w:b/>
          <w:iCs/>
          <w:color w:val="0071CE" w:themeColor="accent6"/>
          <w:szCs w:val="24"/>
        </w:rPr>
        <w:lastRenderedPageBreak/>
        <w:t xml:space="preserve">Can my agency amend </w:t>
      </w:r>
      <w:r w:rsidRPr="007509DD">
        <w:rPr>
          <w:b/>
          <w:iCs/>
          <w:color w:val="0071CE" w:themeColor="accent6"/>
          <w:szCs w:val="24"/>
        </w:rPr>
        <w:t xml:space="preserve">or extend </w:t>
      </w:r>
      <w:r w:rsidR="00BA3EC6" w:rsidRPr="007509DD">
        <w:rPr>
          <w:b/>
          <w:iCs/>
          <w:color w:val="0071CE" w:themeColor="accent6"/>
          <w:szCs w:val="24"/>
        </w:rPr>
        <w:t>a</w:t>
      </w:r>
      <w:r w:rsidRPr="007509DD">
        <w:rPr>
          <w:b/>
          <w:iCs/>
          <w:color w:val="0071CE" w:themeColor="accent6"/>
          <w:szCs w:val="24"/>
        </w:rPr>
        <w:t>n existing</w:t>
      </w:r>
      <w:r w:rsidR="00BA3EC6" w:rsidRPr="007509DD">
        <w:rPr>
          <w:b/>
          <w:iCs/>
          <w:color w:val="0071CE" w:themeColor="accent6"/>
          <w:szCs w:val="24"/>
        </w:rPr>
        <w:t xml:space="preserve"> permit</w:t>
      </w:r>
      <w:r w:rsidRPr="007509DD">
        <w:rPr>
          <w:b/>
          <w:iCs/>
          <w:color w:val="0071CE" w:themeColor="accent6"/>
          <w:szCs w:val="24"/>
        </w:rPr>
        <w:t>?</w:t>
      </w:r>
    </w:p>
    <w:p w14:paraId="5E90BB2A" w14:textId="77777777" w:rsidR="00EA182D" w:rsidRDefault="00EA182D" w:rsidP="00EA182D">
      <w:pPr>
        <w:rPr>
          <w:bCs/>
        </w:rPr>
      </w:pPr>
      <w:r w:rsidRPr="000A52BA">
        <w:rPr>
          <w:bCs/>
        </w:rPr>
        <w:t>Yes</w:t>
      </w:r>
      <w:r>
        <w:rPr>
          <w:bCs/>
        </w:rPr>
        <w:t xml:space="preserve">. Your agency can </w:t>
      </w:r>
      <w:hyperlink r:id="rId83" w:history="1">
        <w:r w:rsidRPr="0080577A">
          <w:rPr>
            <w:rStyle w:val="Hyperlink"/>
            <w:bCs/>
          </w:rPr>
          <w:t>apply for a minor permit amendment</w:t>
        </w:r>
      </w:hyperlink>
      <w:r>
        <w:rPr>
          <w:bCs/>
        </w:rPr>
        <w:t xml:space="preserve"> if: </w:t>
      </w:r>
    </w:p>
    <w:p w14:paraId="71692973" w14:textId="77777777" w:rsidR="00EA182D" w:rsidRDefault="00EA182D" w:rsidP="00EA182D">
      <w:pPr>
        <w:pStyle w:val="ListParagraph"/>
        <w:numPr>
          <w:ilvl w:val="0"/>
          <w:numId w:val="41"/>
        </w:numPr>
        <w:spacing w:before="0" w:after="160" w:line="279" w:lineRule="auto"/>
        <w:rPr>
          <w:bCs/>
        </w:rPr>
      </w:pPr>
      <w:r>
        <w:rPr>
          <w:bCs/>
        </w:rPr>
        <w:t>A</w:t>
      </w:r>
      <w:r w:rsidRPr="0068292E">
        <w:rPr>
          <w:bCs/>
        </w:rPr>
        <w:t>dditional time is required to complete the approved works</w:t>
      </w:r>
      <w:r>
        <w:rPr>
          <w:bCs/>
        </w:rPr>
        <w:t>. This must be lodged at least 30 days prior to the expiration of your permit</w:t>
      </w:r>
    </w:p>
    <w:p w14:paraId="6A680FE5" w14:textId="77777777" w:rsidR="00EA182D" w:rsidRDefault="00EA182D" w:rsidP="00EA182D">
      <w:pPr>
        <w:pStyle w:val="ListParagraph"/>
        <w:numPr>
          <w:ilvl w:val="0"/>
          <w:numId w:val="41"/>
        </w:numPr>
        <w:spacing w:before="0" w:after="160" w:line="279" w:lineRule="auto"/>
        <w:rPr>
          <w:bCs/>
        </w:rPr>
      </w:pPr>
      <w:r>
        <w:rPr>
          <w:bCs/>
        </w:rPr>
        <w:t>A minor change to the scope of approved works is required (if not captured by a minor change condition on the permit)</w:t>
      </w:r>
    </w:p>
    <w:p w14:paraId="3536AC6B" w14:textId="77777777" w:rsidR="00EA182D" w:rsidRDefault="00EA182D" w:rsidP="00EA182D">
      <w:pPr>
        <w:pStyle w:val="ListParagraph"/>
        <w:numPr>
          <w:ilvl w:val="0"/>
          <w:numId w:val="41"/>
        </w:numPr>
        <w:spacing w:before="0" w:after="160" w:line="279" w:lineRule="auto"/>
        <w:rPr>
          <w:bCs/>
        </w:rPr>
      </w:pPr>
      <w:r>
        <w:rPr>
          <w:bCs/>
        </w:rPr>
        <w:t>An administrative change, such as the name on the permit, is required.</w:t>
      </w:r>
    </w:p>
    <w:p w14:paraId="3529F42A" w14:textId="6BA2DF87" w:rsidR="00EA182D" w:rsidRPr="007544DF" w:rsidRDefault="00EA182D" w:rsidP="00EA182D">
      <w:pPr>
        <w:rPr>
          <w:bCs/>
        </w:rPr>
      </w:pPr>
      <w:r>
        <w:rPr>
          <w:bCs/>
        </w:rPr>
        <w:t>A minor permit amendment will not incur a fee.</w:t>
      </w:r>
      <w:r w:rsidR="007544DF">
        <w:rPr>
          <w:bCs/>
        </w:rPr>
        <w:t xml:space="preserve"> </w:t>
      </w:r>
      <w:r>
        <w:rPr>
          <w:bCs/>
        </w:rPr>
        <w:t xml:space="preserve">If the change to the scope of approved works is considered to be non-minor, your agency may need to </w:t>
      </w:r>
      <w:hyperlink r:id="rId84" w:history="1">
        <w:r w:rsidRPr="00A77005">
          <w:rPr>
            <w:rStyle w:val="Hyperlink"/>
            <w:bCs/>
          </w:rPr>
          <w:t>apply to amend your permit</w:t>
        </w:r>
      </w:hyperlink>
      <w:r>
        <w:rPr>
          <w:bCs/>
        </w:rPr>
        <w:t xml:space="preserve">, which must be accompanied by the relevant fee </w:t>
      </w:r>
      <w:r w:rsidRPr="00993CFA">
        <w:rPr>
          <w:bCs/>
        </w:rPr>
        <w:t>or request for a fee waiver</w:t>
      </w:r>
      <w:r>
        <w:rPr>
          <w:bCs/>
        </w:rPr>
        <w:t xml:space="preserve">. </w:t>
      </w:r>
      <w:r w:rsidRPr="00BB03D3">
        <w:rPr>
          <w:rStyle w:val="Hyperlink"/>
          <w:bCs/>
          <w:color w:val="auto"/>
          <w:u w:val="none"/>
        </w:rPr>
        <w:t>Your agency may also be required to apply for a new permit if the change to the scope of approved works is considered too substantial.</w:t>
      </w:r>
      <w:r w:rsidRPr="00BB03D3">
        <w:rPr>
          <w:rStyle w:val="Hyperlink"/>
          <w:bCs/>
          <w:color w:val="auto"/>
        </w:rPr>
        <w:t xml:space="preserve"> </w:t>
      </w:r>
    </w:p>
    <w:p w14:paraId="2588B8B1" w14:textId="45E0BBD3" w:rsidR="00EA182D" w:rsidRPr="00F14768" w:rsidRDefault="00EA182D" w:rsidP="00EA182D">
      <w:pPr>
        <w:rPr>
          <w:bCs/>
        </w:rPr>
      </w:pPr>
      <w:r>
        <w:rPr>
          <w:bCs/>
        </w:rPr>
        <w:t xml:space="preserve">You can </w:t>
      </w:r>
      <w:hyperlink r:id="rId85" w:history="1">
        <w:r w:rsidRPr="00C22A85">
          <w:rPr>
            <w:rStyle w:val="Hyperlink"/>
            <w:bCs/>
          </w:rPr>
          <w:t xml:space="preserve">find out more information on the Heritage Victoria website.   </w:t>
        </w:r>
      </w:hyperlink>
      <w:r w:rsidRPr="00F14768">
        <w:rPr>
          <w:bCs/>
        </w:rPr>
        <w:t xml:space="preserve"> </w:t>
      </w:r>
    </w:p>
    <w:p w14:paraId="66F2A593" w14:textId="780F9EFE" w:rsidR="00EA182D" w:rsidRDefault="000A49B8" w:rsidP="00EA182D">
      <w:pPr>
        <w:pStyle w:val="Heading4"/>
        <w:jc w:val="both"/>
        <w:rPr>
          <w:iCs w:val="0"/>
          <w:color w:val="0071CE" w:themeColor="accent6"/>
          <w:szCs w:val="24"/>
        </w:rPr>
      </w:pPr>
      <w:r>
        <w:rPr>
          <w:iCs w:val="0"/>
          <w:color w:val="0071CE" w:themeColor="accent6"/>
          <w:szCs w:val="24"/>
        </w:rPr>
        <w:t>What are the timeframes for assessing amendments to a permit or permit application?</w:t>
      </w:r>
    </w:p>
    <w:p w14:paraId="717227BE" w14:textId="77777777" w:rsidR="001356E9" w:rsidRPr="003D7AAB" w:rsidRDefault="001356E9" w:rsidP="001356E9">
      <w:pPr>
        <w:rPr>
          <w:bCs/>
        </w:rPr>
      </w:pPr>
      <w:r>
        <w:rPr>
          <w:bCs/>
        </w:rPr>
        <w:t>Amendments to a permit or permit application are</w:t>
      </w:r>
      <w:r w:rsidRPr="00527E3D">
        <w:rPr>
          <w:bCs/>
        </w:rPr>
        <w:t xml:space="preserve"> </w:t>
      </w:r>
      <w:r>
        <w:rPr>
          <w:bCs/>
        </w:rPr>
        <w:t>assessed by Heritage Victoria</w:t>
      </w:r>
      <w:r w:rsidRPr="00527E3D">
        <w:rPr>
          <w:bCs/>
        </w:rPr>
        <w:t xml:space="preserve"> within 20 </w:t>
      </w:r>
      <w:r>
        <w:rPr>
          <w:bCs/>
        </w:rPr>
        <w:t xml:space="preserve">business </w:t>
      </w:r>
      <w:r w:rsidRPr="00527E3D">
        <w:rPr>
          <w:bCs/>
        </w:rPr>
        <w:t>days.</w:t>
      </w:r>
      <w:r>
        <w:rPr>
          <w:bCs/>
        </w:rPr>
        <w:t xml:space="preserve"> </w:t>
      </w:r>
      <w:r w:rsidRPr="003D7AAB">
        <w:rPr>
          <w:bCs/>
        </w:rPr>
        <w:t>A determination is then issued within 5 business days.</w:t>
      </w:r>
    </w:p>
    <w:p w14:paraId="080D061C" w14:textId="7F24DAE9" w:rsidR="001356E9" w:rsidRDefault="001356E9" w:rsidP="001356E9">
      <w:pPr>
        <w:pStyle w:val="Heading4"/>
        <w:jc w:val="both"/>
        <w:rPr>
          <w:iCs w:val="0"/>
          <w:color w:val="0071CE" w:themeColor="accent6"/>
          <w:szCs w:val="24"/>
        </w:rPr>
      </w:pPr>
      <w:r>
        <w:rPr>
          <w:iCs w:val="0"/>
          <w:color w:val="0071CE" w:themeColor="accent6"/>
          <w:szCs w:val="24"/>
        </w:rPr>
        <w:t>What is a heritage permit exemption?</w:t>
      </w:r>
    </w:p>
    <w:p w14:paraId="28260D46" w14:textId="77777777" w:rsidR="00397D4B" w:rsidRDefault="00397D4B" w:rsidP="00397D4B">
      <w:r>
        <w:t xml:space="preserve">A heritage permit exemption allows your agency to undertake works without the need for a heritage permit. A permit exemption will only be issued if the Executive Director is satisfied that the works will not harm the cultural heritage significance of your agency’s place or object. </w:t>
      </w:r>
    </w:p>
    <w:p w14:paraId="56D80F25" w14:textId="4CFC7DEE" w:rsidR="00397D4B" w:rsidRPr="00AA03FD" w:rsidRDefault="00397D4B" w:rsidP="00397D4B">
      <w:pPr>
        <w:rPr>
          <w:i/>
        </w:rPr>
      </w:pPr>
      <w:r>
        <w:t xml:space="preserve">Your agency will be required to provide a range of detailed information when submitting a permit exemption application. </w:t>
      </w:r>
      <w:r w:rsidRPr="00F04503">
        <w:t xml:space="preserve">Please </w:t>
      </w:r>
      <w:hyperlink r:id="rId86" w:history="1">
        <w:r w:rsidRPr="00142CD6">
          <w:rPr>
            <w:rStyle w:val="Hyperlink"/>
          </w:rPr>
          <w:t>refer to the</w:t>
        </w:r>
        <w:r w:rsidRPr="00142CD6">
          <w:rPr>
            <w:rStyle w:val="Hyperlink"/>
            <w:i/>
          </w:rPr>
          <w:t xml:space="preserve"> Policy Guideline for Heritage Permit Exemptions</w:t>
        </w:r>
      </w:hyperlink>
      <w:r w:rsidRPr="00BD6E38">
        <w:rPr>
          <w:i/>
        </w:rPr>
        <w:t xml:space="preserve"> </w:t>
      </w:r>
      <w:r w:rsidR="001F2FE8" w:rsidRPr="00936BD0">
        <w:t xml:space="preserve">(PDF, </w:t>
      </w:r>
      <w:r w:rsidR="00936BD0" w:rsidRPr="00936BD0">
        <w:t>159KB)</w:t>
      </w:r>
      <w:r w:rsidR="00936BD0">
        <w:rPr>
          <w:i/>
        </w:rPr>
        <w:t xml:space="preserve"> </w:t>
      </w:r>
      <w:r w:rsidRPr="00BD6E38">
        <w:t>for more information.</w:t>
      </w:r>
      <w:r>
        <w:rPr>
          <w:i/>
        </w:rPr>
        <w:t xml:space="preserve"> </w:t>
      </w:r>
      <w:r>
        <w:t xml:space="preserve">Before applying for a permit exemption, please also check if your works are covered by a </w:t>
      </w:r>
      <w:hyperlink r:id="rId87" w:history="1">
        <w:r w:rsidRPr="008F761D">
          <w:rPr>
            <w:rStyle w:val="Hyperlink"/>
          </w:rPr>
          <w:t xml:space="preserve">specific exemption or by general exemptions.  </w:t>
        </w:r>
      </w:hyperlink>
      <w:r>
        <w:t xml:space="preserve"> </w:t>
      </w:r>
    </w:p>
    <w:p w14:paraId="39C9DAAE" w14:textId="77777777" w:rsidR="00397D4B" w:rsidRDefault="00397D4B" w:rsidP="00397D4B">
      <w:r w:rsidRPr="007E755F">
        <w:t xml:space="preserve">Your agency can </w:t>
      </w:r>
      <w:hyperlink r:id="rId88" w:history="1">
        <w:r w:rsidRPr="00AA03FD">
          <w:rPr>
            <w:rStyle w:val="Hyperlink"/>
          </w:rPr>
          <w:t xml:space="preserve">apply for a heritage permit exemption here. </w:t>
        </w:r>
      </w:hyperlink>
      <w:r w:rsidRPr="007E755F">
        <w:t xml:space="preserve"> </w:t>
      </w:r>
    </w:p>
    <w:p w14:paraId="4618CF41" w14:textId="2088C72A" w:rsidR="001356E9" w:rsidRDefault="004839F2" w:rsidP="001356E9">
      <w:pPr>
        <w:rPr>
          <w:b/>
          <w:iCs/>
          <w:color w:val="0071CE" w:themeColor="accent6"/>
          <w:szCs w:val="24"/>
        </w:rPr>
      </w:pPr>
      <w:r>
        <w:rPr>
          <w:b/>
          <w:iCs/>
          <w:color w:val="0071CE" w:themeColor="accent6"/>
          <w:szCs w:val="24"/>
        </w:rPr>
        <w:t>What are specific exemptions?</w:t>
      </w:r>
    </w:p>
    <w:p w14:paraId="73272EAA" w14:textId="2D4A077C" w:rsidR="00554673" w:rsidRDefault="00554673" w:rsidP="00554673">
      <w:r w:rsidRPr="00F147FD">
        <w:t>Specific exemptions are tailored to the conservation and management needs of an individual registered place</w:t>
      </w:r>
      <w:r w:rsidR="008129B7">
        <w:t xml:space="preserve"> or object</w:t>
      </w:r>
      <w:r>
        <w:t xml:space="preserve">. They </w:t>
      </w:r>
      <w:r w:rsidRPr="00F147FD">
        <w:t>set out works exempt from the requirements of a permit. Specific exemptions prevail if they conflict with general exemptions.</w:t>
      </w:r>
      <w:r>
        <w:t xml:space="preserve"> </w:t>
      </w:r>
    </w:p>
    <w:p w14:paraId="41DEC54C" w14:textId="0B2AE14B" w:rsidR="004839F2" w:rsidRPr="004839F2" w:rsidRDefault="00554673" w:rsidP="00554673">
      <w:pPr>
        <w:rPr>
          <w:b/>
        </w:rPr>
      </w:pPr>
      <w:r>
        <w:t xml:space="preserve">To find out if your agency’s place or object has specific exemptions in place, </w:t>
      </w:r>
      <w:hyperlink r:id="rId89" w:history="1">
        <w:r w:rsidRPr="00F06BC2">
          <w:rPr>
            <w:rStyle w:val="Hyperlink"/>
          </w:rPr>
          <w:t xml:space="preserve">refer to the </w:t>
        </w:r>
        <w:r w:rsidRPr="00F06BC2">
          <w:rPr>
            <w:rStyle w:val="Hyperlink"/>
            <w:i/>
          </w:rPr>
          <w:t>Is My Place Heritage Listed?</w:t>
        </w:r>
      </w:hyperlink>
      <w:r>
        <w:t xml:space="preserve"> interactive map. Further information can also be </w:t>
      </w:r>
      <w:hyperlink r:id="rId90" w:history="1">
        <w:r w:rsidRPr="00F06BC2">
          <w:rPr>
            <w:rStyle w:val="Hyperlink"/>
          </w:rPr>
          <w:t>found on the Heritage Victoria website</w:t>
        </w:r>
      </w:hyperlink>
      <w:r w:rsidRPr="00F06BC2">
        <w:t xml:space="preserve">. </w:t>
      </w:r>
    </w:p>
    <w:p w14:paraId="7A2D0D4B" w14:textId="182E59F0" w:rsidR="00554673" w:rsidRDefault="00554673" w:rsidP="00554673">
      <w:pPr>
        <w:rPr>
          <w:b/>
          <w:iCs/>
          <w:color w:val="0071CE" w:themeColor="accent6"/>
          <w:szCs w:val="24"/>
        </w:rPr>
      </w:pPr>
      <w:r>
        <w:rPr>
          <w:b/>
          <w:iCs/>
          <w:color w:val="0071CE" w:themeColor="accent6"/>
          <w:szCs w:val="24"/>
        </w:rPr>
        <w:t>What are general exemptions?</w:t>
      </w:r>
    </w:p>
    <w:p w14:paraId="01A3C4B9" w14:textId="20666600" w:rsidR="00BF1D7A" w:rsidRDefault="00BF1D7A" w:rsidP="00BF1D7A">
      <w:pPr>
        <w:rPr>
          <w:bCs/>
        </w:rPr>
      </w:pPr>
      <w:r w:rsidRPr="00312056">
        <w:rPr>
          <w:bCs/>
        </w:rPr>
        <w:t>General exemptions</w:t>
      </w:r>
      <w:r>
        <w:rPr>
          <w:bCs/>
        </w:rPr>
        <w:t xml:space="preserve"> allow you to undertake certain works to places</w:t>
      </w:r>
      <w:r w:rsidR="00324130">
        <w:rPr>
          <w:bCs/>
        </w:rPr>
        <w:t xml:space="preserve"> and objects</w:t>
      </w:r>
      <w:r>
        <w:rPr>
          <w:bCs/>
        </w:rPr>
        <w:t xml:space="preserve"> included in the VHR without a </w:t>
      </w:r>
      <w:r w:rsidR="00A424D5">
        <w:rPr>
          <w:bCs/>
        </w:rPr>
        <w:t xml:space="preserve">permit </w:t>
      </w:r>
      <w:r>
        <w:rPr>
          <w:bCs/>
        </w:rPr>
        <w:t xml:space="preserve">from Heritage Victoria. They </w:t>
      </w:r>
      <w:r w:rsidRPr="0018109A">
        <w:rPr>
          <w:bCs/>
        </w:rPr>
        <w:t xml:space="preserve">are self-assessed </w:t>
      </w:r>
      <w:r>
        <w:rPr>
          <w:bCs/>
        </w:rPr>
        <w:t xml:space="preserve">and cover a range of common works across several categories. It is important that your agency understands its responsibilities when using general exemptions as some require the Executive Director to be notified. Please </w:t>
      </w:r>
      <w:hyperlink r:id="rId91" w:history="1">
        <w:r w:rsidRPr="00F06BC2">
          <w:rPr>
            <w:rStyle w:val="Hyperlink"/>
            <w:bCs/>
          </w:rPr>
          <w:t>refer to the Heritage Victoria website for further details</w:t>
        </w:r>
      </w:hyperlink>
      <w:r>
        <w:rPr>
          <w:bCs/>
        </w:rPr>
        <w:t>.</w:t>
      </w:r>
      <w:r w:rsidRPr="00312056">
        <w:rPr>
          <w:bCs/>
        </w:rPr>
        <w:t xml:space="preserve"> </w:t>
      </w:r>
    </w:p>
    <w:p w14:paraId="24B8EA6B" w14:textId="77777777" w:rsidR="00FC7721" w:rsidRDefault="00FC7721" w:rsidP="00FC7721">
      <w:pPr>
        <w:pStyle w:val="Heading4"/>
        <w:jc w:val="both"/>
        <w:rPr>
          <w:iCs w:val="0"/>
          <w:color w:val="0071CE" w:themeColor="accent6"/>
          <w:szCs w:val="24"/>
        </w:rPr>
      </w:pPr>
      <w:r>
        <w:rPr>
          <w:iCs w:val="0"/>
          <w:color w:val="0071CE" w:themeColor="accent6"/>
          <w:szCs w:val="24"/>
        </w:rPr>
        <w:t>Do the permits team also issue historical archaeological consents and consent exemptions?</w:t>
      </w:r>
    </w:p>
    <w:p w14:paraId="6505D5DF" w14:textId="6E4747F1" w:rsidR="00FC7721" w:rsidRPr="007E755F" w:rsidRDefault="00194924" w:rsidP="00FC7721">
      <w:r>
        <w:t xml:space="preserve">No. </w:t>
      </w:r>
      <w:r w:rsidR="00FC7721">
        <w:t xml:space="preserve">Heritage Victoria’s Archaeology team assesses requests for </w:t>
      </w:r>
      <w:hyperlink r:id="rId92" w:history="1">
        <w:r w:rsidR="00FC7721" w:rsidRPr="005923AC">
          <w:rPr>
            <w:rStyle w:val="Hyperlink"/>
          </w:rPr>
          <w:t>approvals and exemptions</w:t>
        </w:r>
      </w:hyperlink>
      <w:r w:rsidR="00FC7721">
        <w:t xml:space="preserve"> for works that may affect historical archaeological remains at Heritage Register places (including shipwrecks) and Heritage Inventory sites. </w:t>
      </w:r>
    </w:p>
    <w:p w14:paraId="7D32B08A" w14:textId="449197D7" w:rsidR="00BF1D7A" w:rsidRDefault="00BF1D7A" w:rsidP="00BF1D7A">
      <w:pPr>
        <w:rPr>
          <w:b/>
          <w:iCs/>
          <w:color w:val="0071CE" w:themeColor="accent6"/>
          <w:szCs w:val="24"/>
        </w:rPr>
      </w:pPr>
      <w:r>
        <w:rPr>
          <w:b/>
          <w:iCs/>
          <w:color w:val="0071CE" w:themeColor="accent6"/>
          <w:szCs w:val="24"/>
        </w:rPr>
        <w:t>What are exemptions for religious services or rights?</w:t>
      </w:r>
    </w:p>
    <w:p w14:paraId="7E220F88" w14:textId="0D1AD191" w:rsidR="006633DB" w:rsidRDefault="006633DB" w:rsidP="006633DB">
      <w:pPr>
        <w:rPr>
          <w:bCs/>
        </w:rPr>
      </w:pPr>
      <w:r>
        <w:rPr>
          <w:bCs/>
        </w:rPr>
        <w:t xml:space="preserve">Your agency can undertake certain works to a place of worship to accommodate religious practices without a </w:t>
      </w:r>
      <w:r w:rsidR="00A42A11">
        <w:rPr>
          <w:bCs/>
        </w:rPr>
        <w:t xml:space="preserve">permit </w:t>
      </w:r>
      <w:r>
        <w:rPr>
          <w:bCs/>
        </w:rPr>
        <w:t xml:space="preserve">from Heritage Victoria. Your agency must notify us at least 20 business days prior to works commencing. Please </w:t>
      </w:r>
      <w:hyperlink r:id="rId93" w:history="1">
        <w:r w:rsidRPr="00123274">
          <w:rPr>
            <w:rStyle w:val="Hyperlink"/>
            <w:bCs/>
          </w:rPr>
          <w:t xml:space="preserve">refer to the </w:t>
        </w:r>
        <w:r w:rsidRPr="00123274">
          <w:rPr>
            <w:rStyle w:val="Hyperlink"/>
            <w:bCs/>
            <w:i/>
          </w:rPr>
          <w:t>Guidelines for change and development of heritage places</w:t>
        </w:r>
        <w:r w:rsidRPr="00123274">
          <w:rPr>
            <w:rStyle w:val="Hyperlink"/>
            <w:bCs/>
          </w:rPr>
          <w:t xml:space="preserve"> </w:t>
        </w:r>
        <w:r w:rsidRPr="00123274">
          <w:rPr>
            <w:rStyle w:val="Hyperlink"/>
            <w:bCs/>
            <w:i/>
          </w:rPr>
          <w:t>of worship</w:t>
        </w:r>
      </w:hyperlink>
      <w:r>
        <w:rPr>
          <w:bCs/>
        </w:rPr>
        <w:t xml:space="preserve"> </w:t>
      </w:r>
      <w:r w:rsidR="00D55EEA">
        <w:rPr>
          <w:bCs/>
        </w:rPr>
        <w:t xml:space="preserve">(Word, </w:t>
      </w:r>
      <w:r w:rsidR="0043074D">
        <w:rPr>
          <w:bCs/>
        </w:rPr>
        <w:t xml:space="preserve">7.6MB) </w:t>
      </w:r>
      <w:r>
        <w:rPr>
          <w:bCs/>
        </w:rPr>
        <w:t xml:space="preserve">for more information. </w:t>
      </w:r>
    </w:p>
    <w:p w14:paraId="341B49D0" w14:textId="2B5E19EF" w:rsidR="006633DB" w:rsidRDefault="006633DB">
      <w:pPr>
        <w:spacing w:before="0" w:after="160" w:line="259" w:lineRule="auto"/>
      </w:pPr>
      <w:r>
        <w:br w:type="page"/>
      </w:r>
    </w:p>
    <w:p w14:paraId="5415B253" w14:textId="47D508A4" w:rsidR="00A55497" w:rsidRPr="00A55497" w:rsidRDefault="006633DB" w:rsidP="00A55497">
      <w:r>
        <w:rPr>
          <w:b/>
          <w:iCs/>
          <w:color w:val="0071CE" w:themeColor="accent6"/>
          <w:szCs w:val="24"/>
        </w:rPr>
        <w:lastRenderedPageBreak/>
        <w:t>What</w:t>
      </w:r>
      <w:r w:rsidR="00E42308">
        <w:rPr>
          <w:b/>
          <w:iCs/>
          <w:color w:val="0071CE" w:themeColor="accent6"/>
          <w:szCs w:val="24"/>
        </w:rPr>
        <w:t xml:space="preserve"> is Heritage Desk?</w:t>
      </w:r>
    </w:p>
    <w:p w14:paraId="198A03E7" w14:textId="77777777" w:rsidR="00C32FA2" w:rsidRDefault="00C32FA2" w:rsidP="00C32FA2">
      <w:pPr>
        <w:rPr>
          <w:bCs/>
        </w:rPr>
      </w:pPr>
      <w:r w:rsidRPr="00A04638">
        <w:rPr>
          <w:bCs/>
        </w:rPr>
        <w:t>Heritage Desk is Heritage Victoria’s online</w:t>
      </w:r>
      <w:r>
        <w:rPr>
          <w:bCs/>
        </w:rPr>
        <w:t xml:space="preserve"> portal where your agency can lodge and track applications, including pre-application discussions, permits and permit exemptions. </w:t>
      </w:r>
    </w:p>
    <w:p w14:paraId="1BE76EEE" w14:textId="091BCB7E" w:rsidR="00FE6FFE" w:rsidRPr="00FE6FFE" w:rsidRDefault="00C32FA2" w:rsidP="00C32FA2">
      <w:r>
        <w:rPr>
          <w:bCs/>
        </w:rPr>
        <w:t xml:space="preserve">By creating an account, you can also share applications with colleagues, pay fees via credit card or bank transfer, or raise an invoice. You can </w:t>
      </w:r>
      <w:hyperlink r:id="rId94" w:history="1">
        <w:r w:rsidRPr="00E2783A">
          <w:rPr>
            <w:rStyle w:val="Hyperlink"/>
            <w:bCs/>
          </w:rPr>
          <w:t xml:space="preserve">learn more about Heritage Desk on the Heritage Victoria website.  </w:t>
        </w:r>
      </w:hyperlink>
      <w:r w:rsidRPr="00E2783A">
        <w:rPr>
          <w:bCs/>
        </w:rPr>
        <w:t xml:space="preserve"> </w:t>
      </w:r>
    </w:p>
    <w:p w14:paraId="59263DFC" w14:textId="68C56BBE" w:rsidR="00483C8C" w:rsidRDefault="00C32FA2" w:rsidP="006D1FD9">
      <w:pPr>
        <w:rPr>
          <w:b/>
          <w:iCs/>
          <w:color w:val="0071CE" w:themeColor="accent6"/>
          <w:szCs w:val="24"/>
        </w:rPr>
      </w:pPr>
      <w:r>
        <w:rPr>
          <w:b/>
          <w:iCs/>
          <w:color w:val="0071CE" w:themeColor="accent6"/>
          <w:szCs w:val="24"/>
        </w:rPr>
        <w:t>What happens if my agency fails to comply with</w:t>
      </w:r>
      <w:r w:rsidR="002538F8">
        <w:rPr>
          <w:b/>
          <w:iCs/>
          <w:color w:val="0071CE" w:themeColor="accent6"/>
          <w:szCs w:val="24"/>
        </w:rPr>
        <w:t xml:space="preserve"> the conditions of a permit?</w:t>
      </w:r>
    </w:p>
    <w:p w14:paraId="16DFE4D8" w14:textId="4ACF87FC" w:rsidR="00055DDA" w:rsidRDefault="00055DDA" w:rsidP="00055DDA">
      <w:r>
        <w:rPr>
          <w:bCs/>
        </w:rPr>
        <w:t xml:space="preserve">Your agency </w:t>
      </w:r>
      <w:r w:rsidR="000D465F">
        <w:rPr>
          <w:bCs/>
        </w:rPr>
        <w:t>might commit an offence</w:t>
      </w:r>
      <w:r>
        <w:rPr>
          <w:bCs/>
        </w:rPr>
        <w:t xml:space="preserve"> if it fails to comply with the conditions of a</w:t>
      </w:r>
      <w:r w:rsidR="001C3606">
        <w:rPr>
          <w:bCs/>
        </w:rPr>
        <w:t xml:space="preserve"> permit</w:t>
      </w:r>
      <w:r>
        <w:rPr>
          <w:bCs/>
        </w:rPr>
        <w:t xml:space="preserve">. There are a range of penalties that </w:t>
      </w:r>
      <w:r w:rsidR="00A90DEB">
        <w:rPr>
          <w:bCs/>
        </w:rPr>
        <w:t xml:space="preserve">may </w:t>
      </w:r>
      <w:r>
        <w:rPr>
          <w:bCs/>
        </w:rPr>
        <w:t xml:space="preserve">be applied depending on the breach. Specific information about fees and penalties can be </w:t>
      </w:r>
      <w:hyperlink r:id="rId95" w:history="1">
        <w:r w:rsidRPr="00E2783A">
          <w:rPr>
            <w:rStyle w:val="Hyperlink"/>
            <w:bCs/>
          </w:rPr>
          <w:t>found on the Heritage Victoria website.</w:t>
        </w:r>
      </w:hyperlink>
    </w:p>
    <w:p w14:paraId="63CC3F5E" w14:textId="77777777" w:rsidR="007509DD" w:rsidRPr="009C4898" w:rsidRDefault="007509DD" w:rsidP="007509DD">
      <w:pPr>
        <w:spacing w:before="0" w:after="160" w:line="259" w:lineRule="auto"/>
        <w:rPr>
          <w:b/>
          <w:iCs/>
          <w:color w:val="0071CE" w:themeColor="accent6"/>
          <w:szCs w:val="24"/>
        </w:rPr>
      </w:pPr>
      <w:r w:rsidRPr="009C4898">
        <w:rPr>
          <w:b/>
          <w:iCs/>
          <w:color w:val="0071CE" w:themeColor="accent6"/>
          <w:szCs w:val="24"/>
        </w:rPr>
        <w:t>How can my agency find a heritage consultant?</w:t>
      </w:r>
    </w:p>
    <w:p w14:paraId="2DA7EE90" w14:textId="77777777" w:rsidR="007509DD" w:rsidRPr="00294A56" w:rsidRDefault="007509DD" w:rsidP="007509DD">
      <w:pPr>
        <w:rPr>
          <w:bCs/>
        </w:rPr>
      </w:pPr>
      <w:r w:rsidRPr="00294A56">
        <w:rPr>
          <w:bCs/>
        </w:rPr>
        <w:t>Your agency should</w:t>
      </w:r>
      <w:r>
        <w:rPr>
          <w:bCs/>
        </w:rPr>
        <w:t xml:space="preserve"> always obtain heritage advice that is relevant to your project. </w:t>
      </w:r>
      <w:hyperlink r:id="rId96" w:history="1">
        <w:r w:rsidRPr="001941F6">
          <w:rPr>
            <w:rStyle w:val="Hyperlink"/>
            <w:bCs/>
          </w:rPr>
          <w:t>The Heritage Victoria website</w:t>
        </w:r>
      </w:hyperlink>
      <w:r>
        <w:rPr>
          <w:bCs/>
        </w:rPr>
        <w:t xml:space="preserve"> has information about what type of consultant might be most appropriate for you. The National Trust of Australia (Victoria) also maintain the </w:t>
      </w:r>
      <w:hyperlink r:id="rId97" w:history="1">
        <w:r w:rsidRPr="00730AD6">
          <w:rPr>
            <w:rStyle w:val="Hyperlink"/>
            <w:bCs/>
          </w:rPr>
          <w:t>Victorian Heritage Services Directory</w:t>
        </w:r>
      </w:hyperlink>
      <w:r>
        <w:rPr>
          <w:bCs/>
        </w:rPr>
        <w:t xml:space="preserve"> – a directory of heritage consultants and contractors.    </w:t>
      </w:r>
      <w:r w:rsidRPr="00294A56">
        <w:rPr>
          <w:bCs/>
        </w:rPr>
        <w:t xml:space="preserve"> </w:t>
      </w:r>
    </w:p>
    <w:p w14:paraId="1E77D5FE" w14:textId="77777777" w:rsidR="007509DD" w:rsidRDefault="007509DD" w:rsidP="007509DD">
      <w:pPr>
        <w:spacing w:before="0" w:after="160" w:line="259" w:lineRule="auto"/>
        <w:rPr>
          <w:b/>
          <w:iCs/>
          <w:color w:val="0071CE" w:themeColor="accent6"/>
          <w:szCs w:val="24"/>
        </w:rPr>
      </w:pPr>
      <w:r>
        <w:rPr>
          <w:b/>
          <w:iCs/>
          <w:color w:val="0071CE" w:themeColor="accent6"/>
          <w:szCs w:val="24"/>
        </w:rPr>
        <w:t>Does Heritage Victoria publish information about recent permit decisions?</w:t>
      </w:r>
    </w:p>
    <w:p w14:paraId="76593648" w14:textId="77777777" w:rsidR="007509DD" w:rsidRDefault="007509DD" w:rsidP="007509DD">
      <w:r w:rsidRPr="003409E3">
        <w:rPr>
          <w:bCs/>
        </w:rPr>
        <w:t xml:space="preserve">Yes. All </w:t>
      </w:r>
      <w:r>
        <w:rPr>
          <w:bCs/>
        </w:rPr>
        <w:t xml:space="preserve">permit decisions are published on the </w:t>
      </w:r>
      <w:hyperlink r:id="rId98" w:history="1">
        <w:r w:rsidRPr="007F1D3A">
          <w:rPr>
            <w:rStyle w:val="Hyperlink"/>
            <w:bCs/>
          </w:rPr>
          <w:t>Heritage Victoria website.</w:t>
        </w:r>
      </w:hyperlink>
    </w:p>
    <w:p w14:paraId="57844D29" w14:textId="77777777" w:rsidR="007509DD" w:rsidRDefault="007509DD" w:rsidP="007509DD">
      <w:pPr>
        <w:spacing w:before="0" w:after="160" w:line="259" w:lineRule="auto"/>
        <w:rPr>
          <w:b/>
          <w:iCs/>
          <w:color w:val="0071CE" w:themeColor="accent6"/>
          <w:szCs w:val="24"/>
        </w:rPr>
      </w:pPr>
      <w:r>
        <w:rPr>
          <w:b/>
          <w:iCs/>
          <w:color w:val="0071CE" w:themeColor="accent6"/>
          <w:szCs w:val="24"/>
        </w:rPr>
        <w:t>Where can I find out more information about heritage permits and exemptions?</w:t>
      </w:r>
    </w:p>
    <w:p w14:paraId="0990F20B" w14:textId="77777777" w:rsidR="007509DD" w:rsidRDefault="007509DD" w:rsidP="007509DD">
      <w:r>
        <w:t xml:space="preserve">Should you have any further questions, </w:t>
      </w:r>
      <w:hyperlink r:id="rId99" w:history="1">
        <w:r w:rsidRPr="00657414">
          <w:rPr>
            <w:rStyle w:val="Hyperlink"/>
          </w:rPr>
          <w:t>contact the permits team.</w:t>
        </w:r>
      </w:hyperlink>
      <w:r>
        <w:t xml:space="preserve"> </w:t>
      </w:r>
    </w:p>
    <w:p w14:paraId="5F9EA27B" w14:textId="687845C7" w:rsidR="007509DD" w:rsidRPr="00093B99" w:rsidRDefault="0036184B" w:rsidP="00055DDA">
      <w:pPr>
        <w:rPr>
          <w:bCs/>
        </w:rPr>
      </w:pPr>
      <w:r>
        <w:rPr>
          <w:bCs/>
          <w:noProof/>
        </w:rPr>
        <w:drawing>
          <wp:inline distT="0" distB="0" distL="0" distR="0" wp14:anchorId="6919CCA4" wp14:editId="1E4C3858">
            <wp:extent cx="6840220" cy="4564380"/>
            <wp:effectExtent l="0" t="0" r="0" b="7620"/>
            <wp:docPr id="1894071409" name="Picture 1" descr="Paddle steamers on river next to wooden wharf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071409" name="Picture 1" descr="Paddle steamers on river next to wooden wharf surrounded by trees."/>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840220" cy="4564380"/>
                    </a:xfrm>
                    <a:prstGeom prst="rect">
                      <a:avLst/>
                    </a:prstGeom>
                  </pic:spPr>
                </pic:pic>
              </a:graphicData>
            </a:graphic>
          </wp:inline>
        </w:drawing>
      </w:r>
    </w:p>
    <w:p w14:paraId="788FA113" w14:textId="77777777" w:rsidR="002538F8" w:rsidRDefault="002538F8" w:rsidP="006D1FD9"/>
    <w:p w14:paraId="2F925E12" w14:textId="77777777" w:rsidR="00DB438B" w:rsidRPr="00C67182" w:rsidRDefault="00DB438B" w:rsidP="008E2587"/>
    <w:sectPr w:rsidR="00DB438B" w:rsidRPr="00C67182" w:rsidSect="007378A9">
      <w:type w:val="continuous"/>
      <w:pgSz w:w="11906" w:h="16838" w:code="9"/>
      <w:pgMar w:top="567" w:right="567" w:bottom="567" w:left="567" w:header="1077" w:footer="397"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C7CA91" w14:textId="77777777" w:rsidR="00975320" w:rsidRDefault="00975320" w:rsidP="00C37A29">
      <w:pPr>
        <w:spacing w:after="0"/>
      </w:pPr>
      <w:r>
        <w:separator/>
      </w:r>
    </w:p>
  </w:endnote>
  <w:endnote w:type="continuationSeparator" w:id="0">
    <w:p w14:paraId="61F183B1" w14:textId="77777777" w:rsidR="00975320" w:rsidRDefault="00975320" w:rsidP="00C37A29">
      <w:pPr>
        <w:spacing w:after="0"/>
      </w:pPr>
      <w:r>
        <w:continuationSeparator/>
      </w:r>
    </w:p>
  </w:endnote>
  <w:endnote w:type="continuationNotice" w:id="1">
    <w:p w14:paraId="43867FC6" w14:textId="77777777" w:rsidR="00975320" w:rsidRDefault="0097532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FD01C" w14:textId="7F1762B2" w:rsidR="000D7EE8" w:rsidRDefault="00F02817" w:rsidP="009C006B">
    <w:pPr>
      <w:pStyle w:val="Footer"/>
    </w:pPr>
    <w:r>
      <w:rPr>
        <w:noProof/>
      </w:rPr>
      <mc:AlternateContent>
        <mc:Choice Requires="wps">
          <w:drawing>
            <wp:anchor distT="0" distB="0" distL="114300" distR="114300" simplePos="0" relativeHeight="251658246" behindDoc="0" locked="0" layoutInCell="0" allowOverlap="1" wp14:anchorId="74757C41" wp14:editId="1A368B07">
              <wp:simplePos x="0" y="0"/>
              <wp:positionH relativeFrom="page">
                <wp:posOffset>0</wp:posOffset>
              </wp:positionH>
              <wp:positionV relativeFrom="page">
                <wp:posOffset>10227945</wp:posOffset>
              </wp:positionV>
              <wp:extent cx="7560310" cy="273050"/>
              <wp:effectExtent l="0" t="0" r="0" b="12700"/>
              <wp:wrapNone/>
              <wp:docPr id="12" name="MSIPCM0a914876b8ab7b976ca4c03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00FFD50" w14:textId="62018EED"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74757C41" id="_x0000_t202" coordsize="21600,21600" o:spt="202" path="m,l,21600r21600,l21600,xe">
              <v:stroke joinstyle="miter"/>
              <v:path gradientshapeok="t" o:connecttype="rect"/>
            </v:shapetype>
            <v:shape id="MSIPCM0a914876b8ab7b976ca4c030" o:spid="_x0000_s1026" type="#_x0000_t202" alt="{&quot;HashCode&quot;:1862493762,&quot;Height&quot;:841.0,&quot;Width&quot;:595.0,&quot;Placement&quot;:&quot;Footer&quot;,&quot;Index&quot;:&quot;Primary&quot;,&quot;Section&quot;:1,&quot;Top&quot;:0.0,&quot;Left&quot;:0.0}" style="position:absolute;margin-left:0;margin-top:805.35pt;width:595.3pt;height:21.5pt;z-index:25165824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700FFD50" w14:textId="62018EED"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v:textbox>
              <w10:wrap anchorx="page" anchory="page"/>
            </v:shape>
          </w:pict>
        </mc:Fallback>
      </mc:AlternateContent>
    </w:r>
    <w:r w:rsidR="002B7FCB">
      <w:rPr>
        <w:noProof/>
      </w:rPr>
      <mc:AlternateContent>
        <mc:Choice Requires="wps">
          <w:drawing>
            <wp:anchor distT="0" distB="0" distL="114300" distR="114300" simplePos="0" relativeHeight="251658242" behindDoc="0" locked="0" layoutInCell="0" allowOverlap="1" wp14:anchorId="45F3AD73" wp14:editId="08F5BDB1">
              <wp:simplePos x="0" y="0"/>
              <wp:positionH relativeFrom="page">
                <wp:posOffset>0</wp:posOffset>
              </wp:positionH>
              <wp:positionV relativeFrom="page">
                <wp:posOffset>10227945</wp:posOffset>
              </wp:positionV>
              <wp:extent cx="7560310" cy="273050"/>
              <wp:effectExtent l="0" t="0" r="0" b="12700"/>
              <wp:wrapNone/>
              <wp:docPr id="127868236" name="Text Box 12786823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1FB808" w14:textId="428876AA"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5F3AD73" id="Text Box 127868236" o:spid="_x0000_s1027" type="#_x0000_t202" alt="{&quot;HashCode&quot;:-1264680268,&quot;Height&quot;:841.0,&quot;Width&quot;:595.0,&quot;Placement&quot;:&quot;Footer&quot;,&quot;Index&quot;:&quot;Primary&quot;,&quot;Section&quot;:1,&quot;Top&quot;:0.0,&quot;Left&quot;:0.0}" style="position:absolute;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3E1FB808" w14:textId="428876AA"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v:textbox>
              <w10:wrap anchorx="page" anchory="page"/>
            </v:shape>
          </w:pict>
        </mc:Fallback>
      </mc:AlternateContent>
    </w:r>
    <w:r w:rsidR="00F74F96">
      <w:rPr>
        <w:noProof/>
      </w:rPr>
      <mc:AlternateContent>
        <mc:Choice Requires="wps">
          <w:drawing>
            <wp:anchor distT="0" distB="0" distL="114300" distR="114300" simplePos="0" relativeHeight="251658241" behindDoc="0" locked="0" layoutInCell="0" allowOverlap="1" wp14:anchorId="78163120" wp14:editId="037D6D0B">
              <wp:simplePos x="0" y="0"/>
              <wp:positionH relativeFrom="page">
                <wp:posOffset>0</wp:posOffset>
              </wp:positionH>
              <wp:positionV relativeFrom="page">
                <wp:posOffset>10227945</wp:posOffset>
              </wp:positionV>
              <wp:extent cx="7560310" cy="273050"/>
              <wp:effectExtent l="0" t="0" r="0" b="12700"/>
              <wp:wrapNone/>
              <wp:docPr id="4" name="Text Box 4"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B1472" w14:textId="6ABFCA44"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8163120" id="Text Box 4" o:spid="_x0000_s1028" type="#_x0000_t202" alt="{&quot;HashCode&quot;:-1264680268,&quot;Height&quot;:841.0,&quot;Width&quot;:595.0,&quot;Placement&quot;:&quot;Footer&quot;,&quot;Index&quot;:&quot;Primary&quot;,&quot;Section&quot;:1,&quot;Top&quot;:0.0,&quot;Left&quot;:0.0}" style="position:absolute;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5FB1472" w14:textId="6ABFCA44"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v:textbox>
              <w10:wrap anchorx="page" anchory="page"/>
            </v:shape>
          </w:pict>
        </mc:Fallback>
      </mc:AlternateContent>
    </w:r>
    <w:r w:rsidR="00776564">
      <w:rPr>
        <w:noProof/>
      </w:rPr>
      <mc:AlternateContent>
        <mc:Choice Requires="wps">
          <w:drawing>
            <wp:anchor distT="0" distB="0" distL="114300" distR="114300" simplePos="0" relativeHeight="251658240" behindDoc="0" locked="0" layoutInCell="0" allowOverlap="1" wp14:anchorId="09759CD2" wp14:editId="0E1E7F45">
              <wp:simplePos x="0" y="0"/>
              <wp:positionH relativeFrom="page">
                <wp:posOffset>0</wp:posOffset>
              </wp:positionH>
              <wp:positionV relativeFrom="page">
                <wp:posOffset>10228580</wp:posOffset>
              </wp:positionV>
              <wp:extent cx="7560310" cy="273050"/>
              <wp:effectExtent l="0" t="0" r="0" b="12700"/>
              <wp:wrapNone/>
              <wp:docPr id="1" name="Text Box 1"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28CE68A" w14:textId="01AE4667"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09759CD2" id="Text Box 1" o:spid="_x0000_s1029" type="#_x0000_t202" alt="{&quot;HashCode&quot;:-1264680268,&quot;Height&quot;:841.0,&quot;Width&quot;:595.0,&quot;Placement&quot;:&quot;Footer&quot;,&quot;Index&quot;:&quot;Primary&quot;,&quot;Section&quot;:1,&quot;Top&quot;:0.0,&quot;Left&quot;:0.0}" style="position:absolute;margin-left:0;margin-top:805.4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jk0MkXAgAAKwQAAA4AAAAAAAAAAAAAAAAALgIAAGRycy9lMm9Eb2MueG1sUEsBAi0AFAAG&#10;AAgAAAAhAMQgy4TfAAAACwEAAA8AAAAAAAAAAAAAAAAAcQQAAGRycy9kb3ducmV2LnhtbFBLBQYA&#10;AAAABAAEAPMAAAB9BQAAAAA=&#10;" o:allowincell="f" filled="f" stroked="f" strokeweight=".5pt">
              <v:textbox inset=",0,,0">
                <w:txbxContent>
                  <w:p w14:paraId="128CE68A" w14:textId="01AE4667"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v:textbox>
              <w10:wrap anchorx="page" anchory="page"/>
            </v:shape>
          </w:pict>
        </mc:Fallback>
      </mc:AlternateContent>
    </w:r>
  </w:p>
  <w:p w14:paraId="7A9F842E" w14:textId="77777777" w:rsidR="00487B9F" w:rsidRDefault="00487B9F" w:rsidP="009C006B">
    <w:pPr>
      <w:pStyle w:val="Footer"/>
    </w:pPr>
  </w:p>
  <w:tbl>
    <w:tblPr>
      <w:tblStyle w:val="DTPFootertable"/>
      <w:tblW w:w="5000" w:type="pct"/>
      <w:tblBorders>
        <w:insideV w:val="single" w:sz="8" w:space="0" w:color="535659" w:themeColor="text2"/>
      </w:tblBorders>
      <w:tblLook w:val="05A0" w:firstRow="1" w:lastRow="0" w:firstColumn="1" w:lastColumn="1" w:noHBand="0" w:noVBand="1"/>
    </w:tblPr>
    <w:tblGrid>
      <w:gridCol w:w="666"/>
      <w:gridCol w:w="9483"/>
      <w:gridCol w:w="623"/>
    </w:tblGrid>
    <w:tr w:rsidR="004B7536" w14:paraId="027C5AF6"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535659" w:themeColor="text2"/>
            <w:bottom w:val="nil"/>
            <w:right w:val="nil"/>
          </w:tcBorders>
        </w:tcPr>
        <w:p w14:paraId="549ED9E3" w14:textId="77777777" w:rsidR="004B7536" w:rsidRDefault="004B7536" w:rsidP="009C006B">
          <w:pPr>
            <w:pStyle w:val="Footer"/>
          </w:pPr>
          <w:bookmarkStart w:id="14" w:name="Title_FooterTable"/>
          <w:bookmarkEnd w:id="14"/>
        </w:p>
      </w:tc>
      <w:tc>
        <w:tcPr>
          <w:tcW w:w="9483" w:type="dxa"/>
          <w:tcBorders>
            <w:top w:val="single" w:sz="18" w:space="0" w:color="535659" w:themeColor="text2"/>
            <w:left w:val="nil"/>
            <w:bottom w:val="nil"/>
            <w:right w:val="nil"/>
          </w:tcBorders>
        </w:tcPr>
        <w:p w14:paraId="6D19B8FF"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535659" w:themeColor="text2"/>
            <w:left w:val="nil"/>
            <w:bottom w:val="nil"/>
          </w:tcBorders>
        </w:tcPr>
        <w:p w14:paraId="0EDAFF2F" w14:textId="77777777" w:rsidR="004B7536" w:rsidRDefault="004B7536" w:rsidP="009C006B">
          <w:pPr>
            <w:pStyle w:val="Footer"/>
          </w:pPr>
        </w:p>
      </w:tc>
    </w:tr>
    <w:tr w:rsidR="004B7536" w:rsidRPr="00F459F3" w14:paraId="7845CD5A"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7BA3B46" w14:textId="77777777" w:rsidR="004B7536" w:rsidRDefault="004B7536" w:rsidP="009C006B">
          <w:pPr>
            <w:pStyle w:val="Footer"/>
          </w:pPr>
        </w:p>
      </w:tc>
      <w:tc>
        <w:tcPr>
          <w:tcW w:w="9483" w:type="dxa"/>
          <w:tcBorders>
            <w:top w:val="nil"/>
            <w:left w:val="nil"/>
            <w:right w:val="single" w:sz="8" w:space="0" w:color="48ABFF" w:themeColor="accent6" w:themeTint="99"/>
          </w:tcBorders>
          <w:tcMar>
            <w:left w:w="284" w:type="dxa"/>
            <w:right w:w="284" w:type="dxa"/>
          </w:tcMar>
        </w:tcPr>
        <w:sdt>
          <w:sdtPr>
            <w:rPr>
              <w:rStyle w:val="Bold"/>
            </w:rPr>
            <w:alias w:val="Title"/>
            <w:tag w:val=""/>
            <w:id w:val="1877500635"/>
            <w:placeholder>
              <w:docPart w:val="B9FF247B7FC041AE842B20371539F24F"/>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3E80D735" w14:textId="55F06B6E" w:rsidR="004B7536" w:rsidRPr="00657B49" w:rsidRDefault="00B25E18"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At a glance guidebook</w:t>
              </w:r>
            </w:p>
          </w:sdtContent>
        </w:sdt>
        <w:sdt>
          <w:sdtPr>
            <w:alias w:val="Subject"/>
            <w:tag w:val=""/>
            <w:id w:val="244228787"/>
            <w:placeholder>
              <w:docPart w:val="7A323EF7894F4CA2B5107D78E8B11FAC"/>
            </w:placeholder>
            <w:dataBinding w:prefixMappings="xmlns:ns0='http://purl.org/dc/elements/1.1/' xmlns:ns1='http://schemas.openxmlformats.org/package/2006/metadata/core-properties' " w:xpath="/ns1:coreProperties[1]/ns0:subject[1]" w:storeItemID="{6C3C8BC8-F283-45AE-878A-BAB7291924A1}"/>
            <w:text/>
          </w:sdtPr>
          <w:sdtEndPr/>
          <w:sdtContent>
            <w:p w14:paraId="6FCCD083" w14:textId="1148EB89" w:rsidR="004B7536" w:rsidRDefault="00960A8E" w:rsidP="009C006B">
              <w:pPr>
                <w:pStyle w:val="Footer"/>
                <w:cnfStyle w:val="000000000000" w:firstRow="0" w:lastRow="0" w:firstColumn="0" w:lastColumn="0" w:oddVBand="0" w:evenVBand="0" w:oddHBand="0" w:evenHBand="0" w:firstRowFirstColumn="0" w:firstRowLastColumn="0" w:lastRowFirstColumn="0" w:lastRowLastColumn="0"/>
              </w:pPr>
              <w:r>
                <w:t>Guidance for Victorian Government agencies managing heritage assets</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48ABFF" w:themeColor="accent6" w:themeTint="99"/>
          </w:tcBorders>
        </w:tcPr>
        <w:p w14:paraId="1F681DA4" w14:textId="26A68441" w:rsidR="004B7536" w:rsidRPr="00F459F3" w:rsidRDefault="004B7536" w:rsidP="009C006B">
          <w:pPr>
            <w:pStyle w:val="Footer"/>
            <w:rPr>
              <w:rStyle w:val="Bold"/>
              <w:b/>
            </w:rPr>
          </w:pPr>
          <w:r w:rsidRPr="00947724">
            <w:t>Page</w:t>
          </w:r>
          <w:r w:rsidRPr="00F459F3">
            <w:t xml:space="preserv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8E3FF6A" w14:textId="77777777"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311BD" w14:textId="53052178" w:rsidR="00776564" w:rsidRDefault="00F02817">
    <w:pPr>
      <w:pStyle w:val="Footer"/>
    </w:pPr>
    <w:r>
      <w:rPr>
        <w:noProof/>
      </w:rPr>
      <mc:AlternateContent>
        <mc:Choice Requires="wps">
          <w:drawing>
            <wp:anchor distT="0" distB="0" distL="114300" distR="114300" simplePos="0" relativeHeight="251658247" behindDoc="0" locked="0" layoutInCell="0" allowOverlap="1" wp14:anchorId="06E1E265" wp14:editId="5A27D2B8">
              <wp:simplePos x="0" y="0"/>
              <wp:positionH relativeFrom="page">
                <wp:posOffset>0</wp:posOffset>
              </wp:positionH>
              <wp:positionV relativeFrom="page">
                <wp:posOffset>10227945</wp:posOffset>
              </wp:positionV>
              <wp:extent cx="7560310" cy="273050"/>
              <wp:effectExtent l="0" t="0" r="0" b="12700"/>
              <wp:wrapNone/>
              <wp:docPr id="13" name="MSIPCM8ff2472b9cc1c0760c48e01a"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F8CAF5" w14:textId="761521FE"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6E1E265" id="_x0000_t202" coordsize="21600,21600" o:spt="202" path="m,l,21600r21600,l21600,xe">
              <v:stroke joinstyle="miter"/>
              <v:path gradientshapeok="t" o:connecttype="rect"/>
            </v:shapetype>
            <v:shape id="MSIPCM8ff2472b9cc1c0760c48e01a" o:spid="_x0000_s1030"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48F8CAF5" w14:textId="761521FE" w:rsidR="00F02817" w:rsidRPr="00F02817" w:rsidRDefault="00F02817" w:rsidP="00F02817">
                    <w:pPr>
                      <w:spacing w:before="0" w:after="0"/>
                      <w:jc w:val="center"/>
                      <w:rPr>
                        <w:rFonts w:ascii="Calibri" w:hAnsi="Calibri" w:cs="Calibri"/>
                        <w:color w:val="000000"/>
                        <w:sz w:val="24"/>
                      </w:rPr>
                    </w:pPr>
                    <w:r w:rsidRPr="00F02817">
                      <w:rPr>
                        <w:rFonts w:ascii="Calibri" w:hAnsi="Calibri" w:cs="Calibri"/>
                        <w:color w:val="000000"/>
                        <w:sz w:val="24"/>
                      </w:rPr>
                      <w:t>OFFICIAL</w:t>
                    </w:r>
                  </w:p>
                </w:txbxContent>
              </v:textbox>
              <w10:wrap anchorx="page" anchory="page"/>
            </v:shape>
          </w:pict>
        </mc:Fallback>
      </mc:AlternateContent>
    </w:r>
    <w:r w:rsidR="002B7FCB">
      <w:rPr>
        <w:noProof/>
      </w:rPr>
      <mc:AlternateContent>
        <mc:Choice Requires="wps">
          <w:drawing>
            <wp:anchor distT="0" distB="0" distL="114300" distR="114300" simplePos="0" relativeHeight="251658243" behindDoc="0" locked="0" layoutInCell="0" allowOverlap="1" wp14:anchorId="79E81A43" wp14:editId="6B3032B3">
              <wp:simplePos x="0" y="0"/>
              <wp:positionH relativeFrom="page">
                <wp:posOffset>0</wp:posOffset>
              </wp:positionH>
              <wp:positionV relativeFrom="page">
                <wp:posOffset>10227945</wp:posOffset>
              </wp:positionV>
              <wp:extent cx="7560310" cy="273050"/>
              <wp:effectExtent l="0" t="0" r="0" b="12700"/>
              <wp:wrapNone/>
              <wp:docPr id="127868237" name="Text Box 12786823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B3C88D" w14:textId="5DD574D7"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9E81A43" id="Text Box 127868237" o:spid="_x0000_s1031" type="#_x0000_t202" alt="{&quot;HashCode&quot;:-1264680268,&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01B3C88D" w14:textId="5DD574D7" w:rsidR="002B7FCB" w:rsidRPr="002B7FCB" w:rsidRDefault="002B7FCB" w:rsidP="002B7FCB">
                    <w:pPr>
                      <w:spacing w:before="0" w:after="0"/>
                      <w:jc w:val="center"/>
                      <w:rPr>
                        <w:rFonts w:ascii="Calibri" w:hAnsi="Calibri" w:cs="Calibri"/>
                        <w:color w:val="000000"/>
                        <w:sz w:val="24"/>
                      </w:rPr>
                    </w:pPr>
                    <w:r w:rsidRPr="002B7FCB">
                      <w:rPr>
                        <w:rFonts w:ascii="Calibri" w:hAnsi="Calibri" w:cs="Calibri"/>
                        <w:color w:val="000000"/>
                        <w:sz w:val="24"/>
                      </w:rPr>
                      <w:t>OFFICIAL</w:t>
                    </w:r>
                  </w:p>
                </w:txbxContent>
              </v:textbox>
              <w10:wrap anchorx="page" anchory="page"/>
            </v:shape>
          </w:pict>
        </mc:Fallback>
      </mc:AlternateContent>
    </w:r>
    <w:r w:rsidR="00F74F96">
      <w:rPr>
        <w:noProof/>
      </w:rPr>
      <mc:AlternateContent>
        <mc:Choice Requires="wps">
          <w:drawing>
            <wp:anchor distT="0" distB="0" distL="114300" distR="114300" simplePos="0" relativeHeight="251658245" behindDoc="0" locked="0" layoutInCell="0" allowOverlap="1" wp14:anchorId="3BB0D57A" wp14:editId="446CFCB4">
              <wp:simplePos x="0" y="0"/>
              <wp:positionH relativeFrom="page">
                <wp:posOffset>0</wp:posOffset>
              </wp:positionH>
              <wp:positionV relativeFrom="page">
                <wp:posOffset>10227945</wp:posOffset>
              </wp:positionV>
              <wp:extent cx="7560310" cy="273050"/>
              <wp:effectExtent l="0" t="0" r="0" b="12700"/>
              <wp:wrapNone/>
              <wp:docPr id="5" name="Text Box 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FC1C4FB" w14:textId="3B576B06"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3BB0D57A" id="Text Box 5" o:spid="_x0000_s1032" type="#_x0000_t202" alt="{&quot;HashCode&quot;:-1264680268,&quot;Height&quot;:841.0,&quot;Width&quot;:595.0,&quot;Placement&quot;:&quot;Footer&quot;,&quot;Index&quot;:&quot;FirstPage&quot;,&quot;Section&quot;:1,&quot;Top&quot;:0.0,&quot;Left&quot;:0.0}" style="position:absolute;margin-left:0;margin-top:805.3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QO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eGPbYQnXE9Rz0zHvLVwpnWDMf&#10;nplDqnFslG94wkNqwF5wsiipwf38mz/mIwMYpaRF6ZTU/9gzJyjR3wxy83l8dRW1ln7QcG+928Fr&#10;9s09oCrH+EAsT2bMDXowpYPmFdW9jN0wxAzHniXdDuZ96IWMr4OL5TIloaosC2uzsTyWjphFZF+6&#10;V+bsCf6AxD3CIC5WvGOhz+3RXu4DSJUoivj2aJ5gR0Um5k6vJ0r+7X/KurzxxS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texA4XAgAAKwQAAA4AAAAAAAAAAAAAAAAALgIAAGRycy9lMm9Eb2MueG1sUEsBAi0AFAAG&#10;AAgAAAAhAJ/VQezfAAAACwEAAA8AAAAAAAAAAAAAAAAAcQQAAGRycy9kb3ducmV2LnhtbFBLBQYA&#10;AAAABAAEAPMAAAB9BQAAAAA=&#10;" o:allowincell="f" filled="f" stroked="f" strokeweight=".5pt">
              <v:textbox inset=",0,,0">
                <w:txbxContent>
                  <w:p w14:paraId="2FC1C4FB" w14:textId="3B576B06" w:rsidR="00F74F96" w:rsidRPr="00F74F96" w:rsidRDefault="00F74F96" w:rsidP="00F74F96">
                    <w:pPr>
                      <w:spacing w:before="0" w:after="0"/>
                      <w:jc w:val="center"/>
                      <w:rPr>
                        <w:rFonts w:ascii="Calibri" w:hAnsi="Calibri" w:cs="Calibri"/>
                        <w:color w:val="000000"/>
                        <w:sz w:val="24"/>
                      </w:rPr>
                    </w:pPr>
                    <w:r w:rsidRPr="00F74F96">
                      <w:rPr>
                        <w:rFonts w:ascii="Calibri" w:hAnsi="Calibri" w:cs="Calibri"/>
                        <w:color w:val="000000"/>
                        <w:sz w:val="24"/>
                      </w:rPr>
                      <w:t>OFFICIAL</w:t>
                    </w:r>
                  </w:p>
                </w:txbxContent>
              </v:textbox>
              <w10:wrap anchorx="page" anchory="page"/>
            </v:shape>
          </w:pict>
        </mc:Fallback>
      </mc:AlternateContent>
    </w:r>
    <w:r w:rsidR="00776564">
      <w:rPr>
        <w:noProof/>
      </w:rPr>
      <mc:AlternateContent>
        <mc:Choice Requires="wps">
          <w:drawing>
            <wp:anchor distT="0" distB="0" distL="114300" distR="114300" simplePos="0" relativeHeight="251658244" behindDoc="0" locked="0" layoutInCell="0" allowOverlap="1" wp14:anchorId="2D9431F4" wp14:editId="72F7127C">
              <wp:simplePos x="0" y="0"/>
              <wp:positionH relativeFrom="page">
                <wp:posOffset>0</wp:posOffset>
              </wp:positionH>
              <wp:positionV relativeFrom="page">
                <wp:posOffset>10228580</wp:posOffset>
              </wp:positionV>
              <wp:extent cx="7560310" cy="273050"/>
              <wp:effectExtent l="0" t="0" r="0" b="12700"/>
              <wp:wrapNone/>
              <wp:docPr id="2" name="Text Box 2"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21A4F5" w14:textId="004DC692"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D9431F4" id="Text Box 2" o:spid="_x0000_s1033" type="#_x0000_t202" alt="{&quot;HashCode&quot;:-1264680268,&quot;Height&quot;:841.0,&quot;Width&quot;:595.0,&quot;Placement&quot;:&quot;Footer&quot;,&quot;Index&quot;:&quot;FirstPage&quot;,&quot;Section&quot;:1,&quot;Top&quot;:0.0,&quot;Left&quot;:0.0}" style="position:absolute;margin-left:0;margin-top:805.4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UWG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" o:allowincell="f" filled="f" stroked="f" strokeweight=".5pt">
              <v:textbox inset=",0,,0">
                <w:txbxContent>
                  <w:p w14:paraId="1B21A4F5" w14:textId="004DC692" w:rsidR="00776564" w:rsidRPr="00D8122B" w:rsidRDefault="00D8122B" w:rsidP="00D8122B">
                    <w:pPr>
                      <w:spacing w:before="0" w:after="0"/>
                      <w:jc w:val="center"/>
                      <w:rPr>
                        <w:rFonts w:ascii="Calibri" w:hAnsi="Calibri" w:cs="Calibri"/>
                        <w:color w:val="000000"/>
                        <w:sz w:val="24"/>
                      </w:rPr>
                    </w:pPr>
                    <w:r w:rsidRPr="00D8122B">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B73B59" w14:textId="77777777" w:rsidR="00975320" w:rsidRDefault="00975320" w:rsidP="00C37A29">
      <w:pPr>
        <w:spacing w:after="0"/>
      </w:pPr>
      <w:r>
        <w:separator/>
      </w:r>
    </w:p>
  </w:footnote>
  <w:footnote w:type="continuationSeparator" w:id="0">
    <w:p w14:paraId="706269CF" w14:textId="77777777" w:rsidR="00975320" w:rsidRDefault="00975320" w:rsidP="00C37A29">
      <w:pPr>
        <w:spacing w:after="0"/>
      </w:pPr>
      <w:r>
        <w:continuationSeparator/>
      </w:r>
    </w:p>
  </w:footnote>
  <w:footnote w:type="continuationNotice" w:id="1">
    <w:p w14:paraId="3C799BFF" w14:textId="77777777" w:rsidR="00975320" w:rsidRDefault="00975320">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A140B" w14:textId="2697EA9B" w:rsidR="00FD0FBF" w:rsidRPr="006B1119" w:rsidRDefault="006B1119" w:rsidP="006B1119">
    <w:pPr>
      <w:pStyle w:val="Header"/>
    </w:pPr>
    <w:bookmarkStart w:id="2" w:name="_Hlk128719759"/>
    <w:bookmarkStart w:id="3" w:name="_Hlk128719760"/>
    <w:bookmarkStart w:id="4" w:name="_Hlk128720388"/>
    <w:bookmarkStart w:id="5" w:name="_Hlk128720389"/>
    <w:bookmarkStart w:id="6" w:name="_Hlk128721764"/>
    <w:bookmarkStart w:id="7" w:name="_Hlk128721765"/>
    <w:bookmarkStart w:id="8" w:name="_Hlk128722722"/>
    <w:bookmarkStart w:id="9" w:name="_Hlk128722723"/>
    <w:bookmarkStart w:id="10" w:name="_Hlk128723919"/>
    <w:bookmarkStart w:id="11" w:name="_Hlk128723920"/>
    <w:bookmarkStart w:id="12" w:name="_Hlk128725716"/>
    <w:bookmarkStart w:id="13" w:name="_Hlk128725717"/>
    <w:r w:rsidRPr="00FD0FBF">
      <w:rPr>
        <w:noProof/>
      </w:rPr>
      <w:t xml:space="preserve"> </w:t>
    </w:r>
    <w:bookmarkEnd w:id="2"/>
    <w:bookmarkEnd w:id="3"/>
    <w:bookmarkEnd w:id="4"/>
    <w:bookmarkEnd w:id="5"/>
    <w:bookmarkEnd w:id="6"/>
    <w:bookmarkEnd w:id="7"/>
    <w:bookmarkEnd w:id="8"/>
    <w:bookmarkEnd w:id="9"/>
    <w:bookmarkEnd w:id="10"/>
    <w:bookmarkEnd w:id="11"/>
    <w:bookmarkEnd w:id="12"/>
    <w:bookmarkEnd w:id="1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A6885"/>
    <w:multiLevelType w:val="hybridMultilevel"/>
    <w:tmpl w:val="0E7E3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E313A"/>
    <w:multiLevelType w:val="hybridMultilevel"/>
    <w:tmpl w:val="5E8CB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665179"/>
    <w:multiLevelType w:val="hybridMultilevel"/>
    <w:tmpl w:val="8E327A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C2735F"/>
    <w:multiLevelType w:val="multilevel"/>
    <w:tmpl w:val="50041352"/>
    <w:styleLink w:val="ListHeadings"/>
    <w:lvl w:ilvl="0">
      <w:start w:val="1"/>
      <w:numFmt w:val="decimal"/>
      <w:lvlText w:val="%1."/>
      <w:lvlJc w:val="left"/>
      <w:pPr>
        <w:tabs>
          <w:tab w:val="num" w:pos="360"/>
        </w:tabs>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10583F74"/>
    <w:multiLevelType w:val="hybridMultilevel"/>
    <w:tmpl w:val="2F1E0292"/>
    <w:lvl w:ilvl="0" w:tplc="FFFFFFFF">
      <w:start w:val="1"/>
      <w:numFmt w:val="bullet"/>
      <w:lvlText w:val="•"/>
      <w:lvlJc w:val="left"/>
      <w:pPr>
        <w:ind w:left="1440" w:hanging="720"/>
      </w:pPr>
      <w:rPr>
        <w:rFonts w:ascii="Arial" w:hAnsi="Arial" w:hint="default"/>
      </w:rPr>
    </w:lvl>
    <w:lvl w:ilvl="1" w:tplc="0C090003" w:tentative="1">
      <w:start w:val="1"/>
      <w:numFmt w:val="bullet"/>
      <w:lvlText w:val="o"/>
      <w:lvlJc w:val="left"/>
      <w:pPr>
        <w:ind w:left="1516" w:hanging="360"/>
      </w:pPr>
      <w:rPr>
        <w:rFonts w:ascii="Courier New" w:hAnsi="Courier New" w:cs="Courier New" w:hint="default"/>
      </w:rPr>
    </w:lvl>
    <w:lvl w:ilvl="2" w:tplc="0C090005" w:tentative="1">
      <w:start w:val="1"/>
      <w:numFmt w:val="bullet"/>
      <w:lvlText w:val=""/>
      <w:lvlJc w:val="left"/>
      <w:pPr>
        <w:ind w:left="2236" w:hanging="360"/>
      </w:pPr>
      <w:rPr>
        <w:rFonts w:ascii="Wingdings" w:hAnsi="Wingdings" w:hint="default"/>
      </w:rPr>
    </w:lvl>
    <w:lvl w:ilvl="3" w:tplc="0C090001" w:tentative="1">
      <w:start w:val="1"/>
      <w:numFmt w:val="bullet"/>
      <w:lvlText w:val=""/>
      <w:lvlJc w:val="left"/>
      <w:pPr>
        <w:ind w:left="2956" w:hanging="360"/>
      </w:pPr>
      <w:rPr>
        <w:rFonts w:ascii="Symbol" w:hAnsi="Symbol" w:hint="default"/>
      </w:rPr>
    </w:lvl>
    <w:lvl w:ilvl="4" w:tplc="0C090003" w:tentative="1">
      <w:start w:val="1"/>
      <w:numFmt w:val="bullet"/>
      <w:lvlText w:val="o"/>
      <w:lvlJc w:val="left"/>
      <w:pPr>
        <w:ind w:left="3676" w:hanging="360"/>
      </w:pPr>
      <w:rPr>
        <w:rFonts w:ascii="Courier New" w:hAnsi="Courier New" w:cs="Courier New" w:hint="default"/>
      </w:rPr>
    </w:lvl>
    <w:lvl w:ilvl="5" w:tplc="0C090005" w:tentative="1">
      <w:start w:val="1"/>
      <w:numFmt w:val="bullet"/>
      <w:lvlText w:val=""/>
      <w:lvlJc w:val="left"/>
      <w:pPr>
        <w:ind w:left="4396" w:hanging="360"/>
      </w:pPr>
      <w:rPr>
        <w:rFonts w:ascii="Wingdings" w:hAnsi="Wingdings" w:hint="default"/>
      </w:rPr>
    </w:lvl>
    <w:lvl w:ilvl="6" w:tplc="0C090001" w:tentative="1">
      <w:start w:val="1"/>
      <w:numFmt w:val="bullet"/>
      <w:lvlText w:val=""/>
      <w:lvlJc w:val="left"/>
      <w:pPr>
        <w:ind w:left="5116" w:hanging="360"/>
      </w:pPr>
      <w:rPr>
        <w:rFonts w:ascii="Symbol" w:hAnsi="Symbol" w:hint="default"/>
      </w:rPr>
    </w:lvl>
    <w:lvl w:ilvl="7" w:tplc="0C090003" w:tentative="1">
      <w:start w:val="1"/>
      <w:numFmt w:val="bullet"/>
      <w:lvlText w:val="o"/>
      <w:lvlJc w:val="left"/>
      <w:pPr>
        <w:ind w:left="5836" w:hanging="360"/>
      </w:pPr>
      <w:rPr>
        <w:rFonts w:ascii="Courier New" w:hAnsi="Courier New" w:cs="Courier New" w:hint="default"/>
      </w:rPr>
    </w:lvl>
    <w:lvl w:ilvl="8" w:tplc="0C090005" w:tentative="1">
      <w:start w:val="1"/>
      <w:numFmt w:val="bullet"/>
      <w:lvlText w:val=""/>
      <w:lvlJc w:val="left"/>
      <w:pPr>
        <w:ind w:left="6556" w:hanging="360"/>
      </w:pPr>
      <w:rPr>
        <w:rFonts w:ascii="Wingdings" w:hAnsi="Wingdings" w:hint="default"/>
      </w:rPr>
    </w:lvl>
  </w:abstractNum>
  <w:abstractNum w:abstractNumId="6"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A86716"/>
    <w:multiLevelType w:val="hybridMultilevel"/>
    <w:tmpl w:val="034E1620"/>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A5C5F"/>
    <w:multiLevelType w:val="multilevel"/>
    <w:tmpl w:val="B930FB42"/>
    <w:numStyleLink w:val="Bullets"/>
  </w:abstractNum>
  <w:abstractNum w:abstractNumId="9" w15:restartNumberingAfterBreak="0">
    <w:nsid w:val="24E5146E"/>
    <w:multiLevelType w:val="hybridMultilevel"/>
    <w:tmpl w:val="C4C07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730A91"/>
    <w:multiLevelType w:val="hybridMultilevel"/>
    <w:tmpl w:val="2C52A416"/>
    <w:lvl w:ilvl="0" w:tplc="B2A2A2B6">
      <w:start w:val="4"/>
      <w:numFmt w:val="bullet"/>
      <w:lvlText w:val="•"/>
      <w:lvlJc w:val="left"/>
      <w:pPr>
        <w:ind w:left="1364"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5546C2"/>
    <w:multiLevelType w:val="hybridMultilevel"/>
    <w:tmpl w:val="84368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95207D"/>
    <w:multiLevelType w:val="hybridMultilevel"/>
    <w:tmpl w:val="BF2EF8D4"/>
    <w:lvl w:ilvl="0" w:tplc="B2A2A2B6">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8512FF"/>
    <w:multiLevelType w:val="hybridMultilevel"/>
    <w:tmpl w:val="F0D0E3F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0474A23"/>
    <w:multiLevelType w:val="multilevel"/>
    <w:tmpl w:val="50041352"/>
    <w:numStyleLink w:val="ListHeadings"/>
  </w:abstractNum>
  <w:abstractNum w:abstractNumId="15" w15:restartNumberingAfterBreak="0">
    <w:nsid w:val="31B06D36"/>
    <w:multiLevelType w:val="hybridMultilevel"/>
    <w:tmpl w:val="21B0C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F200C7"/>
    <w:multiLevelType w:val="hybridMultilevel"/>
    <w:tmpl w:val="1390E924"/>
    <w:lvl w:ilvl="0" w:tplc="FFFFFFFF">
      <w:start w:val="1"/>
      <w:numFmt w:val="bullet"/>
      <w:lvlText w:val="•"/>
      <w:lvlJc w:val="left"/>
      <w:pPr>
        <w:ind w:left="1931" w:hanging="72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7" w15:restartNumberingAfterBreak="0">
    <w:nsid w:val="3FD05814"/>
    <w:multiLevelType w:val="hybridMultilevel"/>
    <w:tmpl w:val="708AF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5127736"/>
    <w:multiLevelType w:val="hybridMultilevel"/>
    <w:tmpl w:val="54023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850D2A"/>
    <w:multiLevelType w:val="hybridMultilevel"/>
    <w:tmpl w:val="4A08986C"/>
    <w:lvl w:ilvl="0" w:tplc="0C090001">
      <w:start w:val="1"/>
      <w:numFmt w:val="bullet"/>
      <w:lvlText w:val=""/>
      <w:lvlJc w:val="left"/>
      <w:pPr>
        <w:ind w:left="825" w:hanging="360"/>
      </w:pPr>
      <w:rPr>
        <w:rFonts w:ascii="Symbol" w:hAnsi="Symbol" w:hint="default"/>
      </w:rPr>
    </w:lvl>
    <w:lvl w:ilvl="1" w:tplc="0C090003" w:tentative="1">
      <w:start w:val="1"/>
      <w:numFmt w:val="bullet"/>
      <w:lvlText w:val="o"/>
      <w:lvlJc w:val="left"/>
      <w:pPr>
        <w:ind w:left="1545" w:hanging="360"/>
      </w:pPr>
      <w:rPr>
        <w:rFonts w:ascii="Courier New" w:hAnsi="Courier New" w:cs="Courier New" w:hint="default"/>
      </w:rPr>
    </w:lvl>
    <w:lvl w:ilvl="2" w:tplc="0C090005" w:tentative="1">
      <w:start w:val="1"/>
      <w:numFmt w:val="bullet"/>
      <w:lvlText w:val=""/>
      <w:lvlJc w:val="left"/>
      <w:pPr>
        <w:ind w:left="2265" w:hanging="360"/>
      </w:pPr>
      <w:rPr>
        <w:rFonts w:ascii="Wingdings" w:hAnsi="Wingdings" w:hint="default"/>
      </w:rPr>
    </w:lvl>
    <w:lvl w:ilvl="3" w:tplc="0C090001" w:tentative="1">
      <w:start w:val="1"/>
      <w:numFmt w:val="bullet"/>
      <w:lvlText w:val=""/>
      <w:lvlJc w:val="left"/>
      <w:pPr>
        <w:ind w:left="2985" w:hanging="360"/>
      </w:pPr>
      <w:rPr>
        <w:rFonts w:ascii="Symbol" w:hAnsi="Symbol" w:hint="default"/>
      </w:rPr>
    </w:lvl>
    <w:lvl w:ilvl="4" w:tplc="0C090003" w:tentative="1">
      <w:start w:val="1"/>
      <w:numFmt w:val="bullet"/>
      <w:lvlText w:val="o"/>
      <w:lvlJc w:val="left"/>
      <w:pPr>
        <w:ind w:left="3705" w:hanging="360"/>
      </w:pPr>
      <w:rPr>
        <w:rFonts w:ascii="Courier New" w:hAnsi="Courier New" w:cs="Courier New" w:hint="default"/>
      </w:rPr>
    </w:lvl>
    <w:lvl w:ilvl="5" w:tplc="0C090005" w:tentative="1">
      <w:start w:val="1"/>
      <w:numFmt w:val="bullet"/>
      <w:lvlText w:val=""/>
      <w:lvlJc w:val="left"/>
      <w:pPr>
        <w:ind w:left="4425" w:hanging="360"/>
      </w:pPr>
      <w:rPr>
        <w:rFonts w:ascii="Wingdings" w:hAnsi="Wingdings" w:hint="default"/>
      </w:rPr>
    </w:lvl>
    <w:lvl w:ilvl="6" w:tplc="0C090001" w:tentative="1">
      <w:start w:val="1"/>
      <w:numFmt w:val="bullet"/>
      <w:lvlText w:val=""/>
      <w:lvlJc w:val="left"/>
      <w:pPr>
        <w:ind w:left="5145" w:hanging="360"/>
      </w:pPr>
      <w:rPr>
        <w:rFonts w:ascii="Symbol" w:hAnsi="Symbol" w:hint="default"/>
      </w:rPr>
    </w:lvl>
    <w:lvl w:ilvl="7" w:tplc="0C090003" w:tentative="1">
      <w:start w:val="1"/>
      <w:numFmt w:val="bullet"/>
      <w:lvlText w:val="o"/>
      <w:lvlJc w:val="left"/>
      <w:pPr>
        <w:ind w:left="5865" w:hanging="360"/>
      </w:pPr>
      <w:rPr>
        <w:rFonts w:ascii="Courier New" w:hAnsi="Courier New" w:cs="Courier New" w:hint="default"/>
      </w:rPr>
    </w:lvl>
    <w:lvl w:ilvl="8" w:tplc="0C090005" w:tentative="1">
      <w:start w:val="1"/>
      <w:numFmt w:val="bullet"/>
      <w:lvlText w:val=""/>
      <w:lvlJc w:val="left"/>
      <w:pPr>
        <w:ind w:left="6585" w:hanging="360"/>
      </w:pPr>
      <w:rPr>
        <w:rFonts w:ascii="Wingdings" w:hAnsi="Wingdings" w:hint="default"/>
      </w:rPr>
    </w:lvl>
  </w:abstractNum>
  <w:abstractNum w:abstractNumId="20" w15:restartNumberingAfterBreak="0">
    <w:nsid w:val="4C813F4A"/>
    <w:multiLevelType w:val="hybridMultilevel"/>
    <w:tmpl w:val="50CC2A6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55EE4D4E"/>
    <w:multiLevelType w:val="hybridMultilevel"/>
    <w:tmpl w:val="F0F0C5A2"/>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 w15:restartNumberingAfterBreak="0">
    <w:nsid w:val="57DB3EF6"/>
    <w:multiLevelType w:val="hybridMultilevel"/>
    <w:tmpl w:val="40F6780A"/>
    <w:lvl w:ilvl="0" w:tplc="44F26F28">
      <w:start w:val="3"/>
      <w:numFmt w:val="decimal"/>
      <w:lvlText w:val="%1."/>
      <w:lvlJc w:val="left"/>
      <w:pPr>
        <w:ind w:left="100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8905A9F"/>
    <w:multiLevelType w:val="hybridMultilevel"/>
    <w:tmpl w:val="B8923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B73D84"/>
    <w:multiLevelType w:val="multilevel"/>
    <w:tmpl w:val="50041352"/>
    <w:numStyleLink w:val="ListHeadings"/>
  </w:abstractNum>
  <w:abstractNum w:abstractNumId="25" w15:restartNumberingAfterBreak="0">
    <w:nsid w:val="596A0C8C"/>
    <w:multiLevelType w:val="multilevel"/>
    <w:tmpl w:val="97DAEA0E"/>
    <w:numStyleLink w:val="Numbering"/>
  </w:abstractNum>
  <w:abstractNum w:abstractNumId="26" w15:restartNumberingAfterBreak="0">
    <w:nsid w:val="59BA73E0"/>
    <w:multiLevelType w:val="hybridMultilevel"/>
    <w:tmpl w:val="898C4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D37D63"/>
    <w:multiLevelType w:val="hybridMultilevel"/>
    <w:tmpl w:val="4BE4F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3D5235"/>
    <w:multiLevelType w:val="hybridMultilevel"/>
    <w:tmpl w:val="F9E0AFF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9" w15:restartNumberingAfterBreak="0">
    <w:nsid w:val="60E1502C"/>
    <w:multiLevelType w:val="multilevel"/>
    <w:tmpl w:val="B930FB42"/>
    <w:styleLink w:val="Bullets"/>
    <w:lvl w:ilvl="0">
      <w:start w:val="1"/>
      <w:numFmt w:val="bullet"/>
      <w:pStyle w:val="List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2A1177B"/>
    <w:multiLevelType w:val="hybridMultilevel"/>
    <w:tmpl w:val="1696D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46B2E50"/>
    <w:multiLevelType w:val="hybridMultilevel"/>
    <w:tmpl w:val="E536E54C"/>
    <w:lvl w:ilvl="0" w:tplc="B2A2A2B6">
      <w:start w:val="4"/>
      <w:numFmt w:val="bullet"/>
      <w:lvlText w:val="•"/>
      <w:lvlJc w:val="left"/>
      <w:pPr>
        <w:ind w:left="1364"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7852431"/>
    <w:multiLevelType w:val="hybridMultilevel"/>
    <w:tmpl w:val="D984501E"/>
    <w:lvl w:ilvl="0" w:tplc="118A1D62">
      <w:start w:val="1"/>
      <w:numFmt w:val="decimal"/>
      <w:lvlText w:val="%1."/>
      <w:lvlJc w:val="left"/>
      <w:pPr>
        <w:ind w:left="720" w:hanging="360"/>
      </w:pPr>
      <w:rPr>
        <w:rFonts w:hint="default"/>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BD94422"/>
    <w:multiLevelType w:val="hybridMultilevel"/>
    <w:tmpl w:val="110A2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CD14B65"/>
    <w:multiLevelType w:val="hybridMultilevel"/>
    <w:tmpl w:val="3E6C2072"/>
    <w:lvl w:ilvl="0" w:tplc="B2A2A2B6">
      <w:start w:val="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266259"/>
    <w:multiLevelType w:val="hybridMultilevel"/>
    <w:tmpl w:val="525E6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36B2AB7"/>
    <w:multiLevelType w:val="hybridMultilevel"/>
    <w:tmpl w:val="2BCA318E"/>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4EBAA19"/>
    <w:multiLevelType w:val="hybridMultilevel"/>
    <w:tmpl w:val="541E59BA"/>
    <w:lvl w:ilvl="0" w:tplc="9376B584">
      <w:start w:val="1"/>
      <w:numFmt w:val="bullet"/>
      <w:lvlText w:val=""/>
      <w:lvlJc w:val="left"/>
      <w:pPr>
        <w:ind w:left="720" w:hanging="360"/>
      </w:pPr>
      <w:rPr>
        <w:rFonts w:ascii="Symbol" w:hAnsi="Symbol" w:hint="default"/>
      </w:rPr>
    </w:lvl>
    <w:lvl w:ilvl="1" w:tplc="FDB82F1A">
      <w:start w:val="1"/>
      <w:numFmt w:val="bullet"/>
      <w:lvlText w:val="o"/>
      <w:lvlJc w:val="left"/>
      <w:pPr>
        <w:ind w:left="1440" w:hanging="360"/>
      </w:pPr>
      <w:rPr>
        <w:rFonts w:ascii="Courier New" w:hAnsi="Courier New" w:hint="default"/>
      </w:rPr>
    </w:lvl>
    <w:lvl w:ilvl="2" w:tplc="488CA272">
      <w:start w:val="1"/>
      <w:numFmt w:val="bullet"/>
      <w:lvlText w:val=""/>
      <w:lvlJc w:val="left"/>
      <w:pPr>
        <w:ind w:left="2160" w:hanging="360"/>
      </w:pPr>
      <w:rPr>
        <w:rFonts w:ascii="Wingdings" w:hAnsi="Wingdings" w:hint="default"/>
      </w:rPr>
    </w:lvl>
    <w:lvl w:ilvl="3" w:tplc="8CE0D93A">
      <w:start w:val="1"/>
      <w:numFmt w:val="bullet"/>
      <w:lvlText w:val=""/>
      <w:lvlJc w:val="left"/>
      <w:pPr>
        <w:ind w:left="2880" w:hanging="360"/>
      </w:pPr>
      <w:rPr>
        <w:rFonts w:ascii="Symbol" w:hAnsi="Symbol" w:hint="default"/>
      </w:rPr>
    </w:lvl>
    <w:lvl w:ilvl="4" w:tplc="41524E5C">
      <w:start w:val="1"/>
      <w:numFmt w:val="bullet"/>
      <w:lvlText w:val="o"/>
      <w:lvlJc w:val="left"/>
      <w:pPr>
        <w:ind w:left="3600" w:hanging="360"/>
      </w:pPr>
      <w:rPr>
        <w:rFonts w:ascii="Courier New" w:hAnsi="Courier New" w:hint="default"/>
      </w:rPr>
    </w:lvl>
    <w:lvl w:ilvl="5" w:tplc="714E18B0">
      <w:start w:val="1"/>
      <w:numFmt w:val="bullet"/>
      <w:lvlText w:val=""/>
      <w:lvlJc w:val="left"/>
      <w:pPr>
        <w:ind w:left="4320" w:hanging="360"/>
      </w:pPr>
      <w:rPr>
        <w:rFonts w:ascii="Wingdings" w:hAnsi="Wingdings" w:hint="default"/>
      </w:rPr>
    </w:lvl>
    <w:lvl w:ilvl="6" w:tplc="6206F8D4">
      <w:start w:val="1"/>
      <w:numFmt w:val="bullet"/>
      <w:lvlText w:val=""/>
      <w:lvlJc w:val="left"/>
      <w:pPr>
        <w:ind w:left="5040" w:hanging="360"/>
      </w:pPr>
      <w:rPr>
        <w:rFonts w:ascii="Symbol" w:hAnsi="Symbol" w:hint="default"/>
      </w:rPr>
    </w:lvl>
    <w:lvl w:ilvl="7" w:tplc="A4782A92">
      <w:start w:val="1"/>
      <w:numFmt w:val="bullet"/>
      <w:lvlText w:val="o"/>
      <w:lvlJc w:val="left"/>
      <w:pPr>
        <w:ind w:left="5760" w:hanging="360"/>
      </w:pPr>
      <w:rPr>
        <w:rFonts w:ascii="Courier New" w:hAnsi="Courier New" w:hint="default"/>
      </w:rPr>
    </w:lvl>
    <w:lvl w:ilvl="8" w:tplc="9888003E">
      <w:start w:val="1"/>
      <w:numFmt w:val="bullet"/>
      <w:lvlText w:val=""/>
      <w:lvlJc w:val="left"/>
      <w:pPr>
        <w:ind w:left="6480" w:hanging="360"/>
      </w:pPr>
      <w:rPr>
        <w:rFonts w:ascii="Wingdings" w:hAnsi="Wingdings" w:hint="default"/>
      </w:rPr>
    </w:lvl>
  </w:abstractNum>
  <w:abstractNum w:abstractNumId="38" w15:restartNumberingAfterBreak="0">
    <w:nsid w:val="7C761249"/>
    <w:multiLevelType w:val="hybridMultilevel"/>
    <w:tmpl w:val="77767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C93738F"/>
    <w:multiLevelType w:val="hybridMultilevel"/>
    <w:tmpl w:val="23CC8DD2"/>
    <w:lvl w:ilvl="0" w:tplc="FFFFFFFF">
      <w:start w:val="1"/>
      <w:numFmt w:val="bullet"/>
      <w:lvlText w:val="•"/>
      <w:lvlJc w:val="left"/>
      <w:pPr>
        <w:ind w:left="1364" w:hanging="72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C9A72C2"/>
    <w:multiLevelType w:val="hybridMultilevel"/>
    <w:tmpl w:val="AB7AD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EDF7D83"/>
    <w:multiLevelType w:val="hybridMultilevel"/>
    <w:tmpl w:val="C1683E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03418277">
    <w:abstractNumId w:val="29"/>
  </w:num>
  <w:num w:numId="2" w16cid:durableId="846598071">
    <w:abstractNumId w:val="4"/>
  </w:num>
  <w:num w:numId="3" w16cid:durableId="659580476">
    <w:abstractNumId w:val="3"/>
  </w:num>
  <w:num w:numId="4" w16cid:durableId="1737582058">
    <w:abstractNumId w:val="25"/>
  </w:num>
  <w:num w:numId="5" w16cid:durableId="974717717">
    <w:abstractNumId w:val="24"/>
  </w:num>
  <w:num w:numId="6" w16cid:durableId="444039133">
    <w:abstractNumId w:val="6"/>
  </w:num>
  <w:num w:numId="7" w16cid:durableId="1680767902">
    <w:abstractNumId w:val="14"/>
  </w:num>
  <w:num w:numId="8" w16cid:durableId="1431392592">
    <w:abstractNumId w:val="8"/>
  </w:num>
  <w:num w:numId="9" w16cid:durableId="1728869870">
    <w:abstractNumId w:val="40"/>
  </w:num>
  <w:num w:numId="10" w16cid:durableId="1654796593">
    <w:abstractNumId w:val="41"/>
  </w:num>
  <w:num w:numId="11" w16cid:durableId="886260981">
    <w:abstractNumId w:val="13"/>
  </w:num>
  <w:num w:numId="12" w16cid:durableId="934706042">
    <w:abstractNumId w:val="12"/>
  </w:num>
  <w:num w:numId="13" w16cid:durableId="481890020">
    <w:abstractNumId w:val="34"/>
  </w:num>
  <w:num w:numId="14" w16cid:durableId="1372073411">
    <w:abstractNumId w:val="21"/>
  </w:num>
  <w:num w:numId="15" w16cid:durableId="208340897">
    <w:abstractNumId w:val="36"/>
  </w:num>
  <w:num w:numId="16" w16cid:durableId="641272926">
    <w:abstractNumId w:val="9"/>
  </w:num>
  <w:num w:numId="17" w16cid:durableId="57675727">
    <w:abstractNumId w:val="10"/>
  </w:num>
  <w:num w:numId="18" w16cid:durableId="2077583179">
    <w:abstractNumId w:val="31"/>
  </w:num>
  <w:num w:numId="19" w16cid:durableId="814102630">
    <w:abstractNumId w:val="30"/>
  </w:num>
  <w:num w:numId="20" w16cid:durableId="1081677631">
    <w:abstractNumId w:val="1"/>
  </w:num>
  <w:num w:numId="21" w16cid:durableId="932519439">
    <w:abstractNumId w:val="23"/>
  </w:num>
  <w:num w:numId="22" w16cid:durableId="174610582">
    <w:abstractNumId w:val="15"/>
  </w:num>
  <w:num w:numId="23" w16cid:durableId="74516338">
    <w:abstractNumId w:val="17"/>
  </w:num>
  <w:num w:numId="24" w16cid:durableId="1400325979">
    <w:abstractNumId w:val="11"/>
  </w:num>
  <w:num w:numId="25" w16cid:durableId="1104808153">
    <w:abstractNumId w:val="37"/>
  </w:num>
  <w:num w:numId="26" w16cid:durableId="853229582">
    <w:abstractNumId w:val="2"/>
  </w:num>
  <w:num w:numId="27" w16cid:durableId="365832063">
    <w:abstractNumId w:val="22"/>
  </w:num>
  <w:num w:numId="28" w16cid:durableId="2129081979">
    <w:abstractNumId w:val="20"/>
  </w:num>
  <w:num w:numId="29" w16cid:durableId="1084914506">
    <w:abstractNumId w:val="5"/>
  </w:num>
  <w:num w:numId="30" w16cid:durableId="1969554993">
    <w:abstractNumId w:val="16"/>
  </w:num>
  <w:num w:numId="31" w16cid:durableId="2075543249">
    <w:abstractNumId w:val="39"/>
  </w:num>
  <w:num w:numId="32" w16cid:durableId="2111584396">
    <w:abstractNumId w:val="7"/>
  </w:num>
  <w:num w:numId="33" w16cid:durableId="662050364">
    <w:abstractNumId w:val="32"/>
  </w:num>
  <w:num w:numId="34" w16cid:durableId="491024714">
    <w:abstractNumId w:val="38"/>
  </w:num>
  <w:num w:numId="35" w16cid:durableId="1997763287">
    <w:abstractNumId w:val="0"/>
  </w:num>
  <w:num w:numId="36" w16cid:durableId="638463778">
    <w:abstractNumId w:val="27"/>
  </w:num>
  <w:num w:numId="37" w16cid:durableId="1546866769">
    <w:abstractNumId w:val="33"/>
  </w:num>
  <w:num w:numId="38" w16cid:durableId="1800800047">
    <w:abstractNumId w:val="18"/>
  </w:num>
  <w:num w:numId="39" w16cid:durableId="1206603853">
    <w:abstractNumId w:val="28"/>
  </w:num>
  <w:num w:numId="40" w16cid:durableId="1832602190">
    <w:abstractNumId w:val="19"/>
  </w:num>
  <w:num w:numId="41" w16cid:durableId="1056703393">
    <w:abstractNumId w:val="35"/>
  </w:num>
  <w:num w:numId="42" w16cid:durableId="1031147769">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1FD5"/>
    <w:rsid w:val="00000276"/>
    <w:rsid w:val="00000B2E"/>
    <w:rsid w:val="00000DAC"/>
    <w:rsid w:val="00002F11"/>
    <w:rsid w:val="00004ECC"/>
    <w:rsid w:val="00005125"/>
    <w:rsid w:val="000051BA"/>
    <w:rsid w:val="00005E29"/>
    <w:rsid w:val="00005FAB"/>
    <w:rsid w:val="0000601B"/>
    <w:rsid w:val="000078D2"/>
    <w:rsid w:val="00011CB7"/>
    <w:rsid w:val="00012E88"/>
    <w:rsid w:val="00013113"/>
    <w:rsid w:val="00013847"/>
    <w:rsid w:val="000141F6"/>
    <w:rsid w:val="00014773"/>
    <w:rsid w:val="00016251"/>
    <w:rsid w:val="00016790"/>
    <w:rsid w:val="0002182C"/>
    <w:rsid w:val="000218D6"/>
    <w:rsid w:val="00021D79"/>
    <w:rsid w:val="000223FA"/>
    <w:rsid w:val="000233B9"/>
    <w:rsid w:val="00023AE1"/>
    <w:rsid w:val="00023DEF"/>
    <w:rsid w:val="00024697"/>
    <w:rsid w:val="0002575A"/>
    <w:rsid w:val="00025C22"/>
    <w:rsid w:val="00026D2E"/>
    <w:rsid w:val="00027052"/>
    <w:rsid w:val="0002731B"/>
    <w:rsid w:val="000300AF"/>
    <w:rsid w:val="000318E9"/>
    <w:rsid w:val="000325F0"/>
    <w:rsid w:val="000328D0"/>
    <w:rsid w:val="00032BE0"/>
    <w:rsid w:val="00033AF7"/>
    <w:rsid w:val="00034453"/>
    <w:rsid w:val="0003547F"/>
    <w:rsid w:val="0003562B"/>
    <w:rsid w:val="0003589F"/>
    <w:rsid w:val="00036F20"/>
    <w:rsid w:val="00040883"/>
    <w:rsid w:val="000409A6"/>
    <w:rsid w:val="0004112B"/>
    <w:rsid w:val="00041D54"/>
    <w:rsid w:val="000423B7"/>
    <w:rsid w:val="00043064"/>
    <w:rsid w:val="000439FD"/>
    <w:rsid w:val="000441DA"/>
    <w:rsid w:val="00045D3A"/>
    <w:rsid w:val="00045F30"/>
    <w:rsid w:val="00047573"/>
    <w:rsid w:val="000505D1"/>
    <w:rsid w:val="0005124D"/>
    <w:rsid w:val="00051BE0"/>
    <w:rsid w:val="000520CC"/>
    <w:rsid w:val="00052187"/>
    <w:rsid w:val="00053C8F"/>
    <w:rsid w:val="00054092"/>
    <w:rsid w:val="0005409E"/>
    <w:rsid w:val="00054194"/>
    <w:rsid w:val="00054BBC"/>
    <w:rsid w:val="00054FE4"/>
    <w:rsid w:val="00055DDA"/>
    <w:rsid w:val="00055E76"/>
    <w:rsid w:val="00057F41"/>
    <w:rsid w:val="000600C0"/>
    <w:rsid w:val="00060DCD"/>
    <w:rsid w:val="00061721"/>
    <w:rsid w:val="00061B67"/>
    <w:rsid w:val="00061D2A"/>
    <w:rsid w:val="0006250D"/>
    <w:rsid w:val="00062521"/>
    <w:rsid w:val="00062551"/>
    <w:rsid w:val="000626FD"/>
    <w:rsid w:val="00062D5E"/>
    <w:rsid w:val="000634F2"/>
    <w:rsid w:val="00064760"/>
    <w:rsid w:val="00065008"/>
    <w:rsid w:val="000657D8"/>
    <w:rsid w:val="0006625E"/>
    <w:rsid w:val="000666D9"/>
    <w:rsid w:val="0006736C"/>
    <w:rsid w:val="0006750B"/>
    <w:rsid w:val="00067514"/>
    <w:rsid w:val="000675F6"/>
    <w:rsid w:val="000679F9"/>
    <w:rsid w:val="00070B26"/>
    <w:rsid w:val="00071333"/>
    <w:rsid w:val="00071424"/>
    <w:rsid w:val="00071A0E"/>
    <w:rsid w:val="00072026"/>
    <w:rsid w:val="000724AE"/>
    <w:rsid w:val="0007292E"/>
    <w:rsid w:val="00072A39"/>
    <w:rsid w:val="00072AF4"/>
    <w:rsid w:val="00073F63"/>
    <w:rsid w:val="000748DB"/>
    <w:rsid w:val="00075220"/>
    <w:rsid w:val="00076460"/>
    <w:rsid w:val="00077DEC"/>
    <w:rsid w:val="0008037D"/>
    <w:rsid w:val="000806B3"/>
    <w:rsid w:val="00081605"/>
    <w:rsid w:val="00082AE1"/>
    <w:rsid w:val="00084B86"/>
    <w:rsid w:val="000861FF"/>
    <w:rsid w:val="00086A08"/>
    <w:rsid w:val="00087D32"/>
    <w:rsid w:val="000908EC"/>
    <w:rsid w:val="00090EDC"/>
    <w:rsid w:val="00091ACA"/>
    <w:rsid w:val="00091B83"/>
    <w:rsid w:val="0009228C"/>
    <w:rsid w:val="0009415A"/>
    <w:rsid w:val="00094551"/>
    <w:rsid w:val="00094E16"/>
    <w:rsid w:val="00095006"/>
    <w:rsid w:val="000950C0"/>
    <w:rsid w:val="000961C7"/>
    <w:rsid w:val="000962E9"/>
    <w:rsid w:val="00096B81"/>
    <w:rsid w:val="0009707E"/>
    <w:rsid w:val="000A0BAD"/>
    <w:rsid w:val="000A0DDB"/>
    <w:rsid w:val="000A0EB4"/>
    <w:rsid w:val="000A1189"/>
    <w:rsid w:val="000A24C9"/>
    <w:rsid w:val="000A2751"/>
    <w:rsid w:val="000A2D26"/>
    <w:rsid w:val="000A396A"/>
    <w:rsid w:val="000A43E8"/>
    <w:rsid w:val="000A49B8"/>
    <w:rsid w:val="000A4E6A"/>
    <w:rsid w:val="000A5439"/>
    <w:rsid w:val="000A58FD"/>
    <w:rsid w:val="000A5A5D"/>
    <w:rsid w:val="000A5DF0"/>
    <w:rsid w:val="000A679C"/>
    <w:rsid w:val="000A68E4"/>
    <w:rsid w:val="000A6E59"/>
    <w:rsid w:val="000A7A4F"/>
    <w:rsid w:val="000B041F"/>
    <w:rsid w:val="000B05ED"/>
    <w:rsid w:val="000B09E6"/>
    <w:rsid w:val="000B1485"/>
    <w:rsid w:val="000B2F31"/>
    <w:rsid w:val="000B2F79"/>
    <w:rsid w:val="000B311D"/>
    <w:rsid w:val="000B324C"/>
    <w:rsid w:val="000B34F0"/>
    <w:rsid w:val="000B4147"/>
    <w:rsid w:val="000B497F"/>
    <w:rsid w:val="000B4A94"/>
    <w:rsid w:val="000B4E41"/>
    <w:rsid w:val="000B5898"/>
    <w:rsid w:val="000B5A96"/>
    <w:rsid w:val="000B5FC8"/>
    <w:rsid w:val="000B6026"/>
    <w:rsid w:val="000B6059"/>
    <w:rsid w:val="000C0B41"/>
    <w:rsid w:val="000C1E36"/>
    <w:rsid w:val="000C3C74"/>
    <w:rsid w:val="000C405D"/>
    <w:rsid w:val="000C40A7"/>
    <w:rsid w:val="000C5860"/>
    <w:rsid w:val="000C638A"/>
    <w:rsid w:val="000C6DD3"/>
    <w:rsid w:val="000C75B3"/>
    <w:rsid w:val="000D00F5"/>
    <w:rsid w:val="000D1CFA"/>
    <w:rsid w:val="000D3258"/>
    <w:rsid w:val="000D346F"/>
    <w:rsid w:val="000D390F"/>
    <w:rsid w:val="000D43C3"/>
    <w:rsid w:val="000D465F"/>
    <w:rsid w:val="000D5202"/>
    <w:rsid w:val="000D69F4"/>
    <w:rsid w:val="000D6AD4"/>
    <w:rsid w:val="000D71B6"/>
    <w:rsid w:val="000D75E0"/>
    <w:rsid w:val="000D7EE8"/>
    <w:rsid w:val="000E0AF6"/>
    <w:rsid w:val="000E25FE"/>
    <w:rsid w:val="000E2656"/>
    <w:rsid w:val="000E3D65"/>
    <w:rsid w:val="000E5B92"/>
    <w:rsid w:val="000E5E8E"/>
    <w:rsid w:val="000E5F95"/>
    <w:rsid w:val="000E64A5"/>
    <w:rsid w:val="000E7528"/>
    <w:rsid w:val="000E7794"/>
    <w:rsid w:val="000E7EEC"/>
    <w:rsid w:val="000F024E"/>
    <w:rsid w:val="000F0B08"/>
    <w:rsid w:val="000F1717"/>
    <w:rsid w:val="000F3B87"/>
    <w:rsid w:val="000F4B23"/>
    <w:rsid w:val="000F5F37"/>
    <w:rsid w:val="000F5F69"/>
    <w:rsid w:val="000F5FDF"/>
    <w:rsid w:val="000F64E1"/>
    <w:rsid w:val="000F6AE1"/>
    <w:rsid w:val="000F7371"/>
    <w:rsid w:val="00100314"/>
    <w:rsid w:val="00100DBA"/>
    <w:rsid w:val="001011C9"/>
    <w:rsid w:val="00101CB2"/>
    <w:rsid w:val="0010232F"/>
    <w:rsid w:val="00102747"/>
    <w:rsid w:val="00102EA4"/>
    <w:rsid w:val="0010324C"/>
    <w:rsid w:val="00103472"/>
    <w:rsid w:val="001034A5"/>
    <w:rsid w:val="00103A39"/>
    <w:rsid w:val="00103EA7"/>
    <w:rsid w:val="00103FD2"/>
    <w:rsid w:val="001045E2"/>
    <w:rsid w:val="001049EA"/>
    <w:rsid w:val="00104F65"/>
    <w:rsid w:val="001051E0"/>
    <w:rsid w:val="001062BB"/>
    <w:rsid w:val="001074E2"/>
    <w:rsid w:val="001077B8"/>
    <w:rsid w:val="00110B00"/>
    <w:rsid w:val="001122B0"/>
    <w:rsid w:val="001126A4"/>
    <w:rsid w:val="001127BE"/>
    <w:rsid w:val="00112E8F"/>
    <w:rsid w:val="00113F68"/>
    <w:rsid w:val="001145A2"/>
    <w:rsid w:val="00115020"/>
    <w:rsid w:val="0011516F"/>
    <w:rsid w:val="00117590"/>
    <w:rsid w:val="00117EC1"/>
    <w:rsid w:val="0012174F"/>
    <w:rsid w:val="00122217"/>
    <w:rsid w:val="00123274"/>
    <w:rsid w:val="00124224"/>
    <w:rsid w:val="00124ECF"/>
    <w:rsid w:val="0012687E"/>
    <w:rsid w:val="001268BC"/>
    <w:rsid w:val="00127C23"/>
    <w:rsid w:val="00127E53"/>
    <w:rsid w:val="00130885"/>
    <w:rsid w:val="0013154B"/>
    <w:rsid w:val="00131ED7"/>
    <w:rsid w:val="00132ACA"/>
    <w:rsid w:val="00133A1D"/>
    <w:rsid w:val="0013480E"/>
    <w:rsid w:val="001356E9"/>
    <w:rsid w:val="001366C5"/>
    <w:rsid w:val="00136895"/>
    <w:rsid w:val="00136FEC"/>
    <w:rsid w:val="001372CE"/>
    <w:rsid w:val="00140E49"/>
    <w:rsid w:val="00141C61"/>
    <w:rsid w:val="00142CD6"/>
    <w:rsid w:val="00142E53"/>
    <w:rsid w:val="00143901"/>
    <w:rsid w:val="0014422D"/>
    <w:rsid w:val="00144444"/>
    <w:rsid w:val="0014686C"/>
    <w:rsid w:val="00146C05"/>
    <w:rsid w:val="00150130"/>
    <w:rsid w:val="00150667"/>
    <w:rsid w:val="00151EA0"/>
    <w:rsid w:val="00152859"/>
    <w:rsid w:val="001534D7"/>
    <w:rsid w:val="001552E3"/>
    <w:rsid w:val="001568F0"/>
    <w:rsid w:val="00156962"/>
    <w:rsid w:val="0016120F"/>
    <w:rsid w:val="0016246D"/>
    <w:rsid w:val="001625F6"/>
    <w:rsid w:val="00164461"/>
    <w:rsid w:val="0016456B"/>
    <w:rsid w:val="001657B8"/>
    <w:rsid w:val="00165AEF"/>
    <w:rsid w:val="00165C78"/>
    <w:rsid w:val="001664BE"/>
    <w:rsid w:val="0016655E"/>
    <w:rsid w:val="00166A5F"/>
    <w:rsid w:val="0016728D"/>
    <w:rsid w:val="0016777A"/>
    <w:rsid w:val="00167FC6"/>
    <w:rsid w:val="00172A30"/>
    <w:rsid w:val="00173634"/>
    <w:rsid w:val="00173656"/>
    <w:rsid w:val="001747B8"/>
    <w:rsid w:val="0017530A"/>
    <w:rsid w:val="00175D59"/>
    <w:rsid w:val="001760F6"/>
    <w:rsid w:val="00176DD3"/>
    <w:rsid w:val="0018039C"/>
    <w:rsid w:val="0018067E"/>
    <w:rsid w:val="00182629"/>
    <w:rsid w:val="001829D4"/>
    <w:rsid w:val="00182A5D"/>
    <w:rsid w:val="00182E5E"/>
    <w:rsid w:val="00183DE3"/>
    <w:rsid w:val="00183F8E"/>
    <w:rsid w:val="001851CB"/>
    <w:rsid w:val="00185633"/>
    <w:rsid w:val="00186065"/>
    <w:rsid w:val="001860EE"/>
    <w:rsid w:val="0018751B"/>
    <w:rsid w:val="00187EC4"/>
    <w:rsid w:val="00190484"/>
    <w:rsid w:val="00190F85"/>
    <w:rsid w:val="0019119F"/>
    <w:rsid w:val="001919C5"/>
    <w:rsid w:val="001921EF"/>
    <w:rsid w:val="00192886"/>
    <w:rsid w:val="00192EE3"/>
    <w:rsid w:val="00194924"/>
    <w:rsid w:val="001950A5"/>
    <w:rsid w:val="00195163"/>
    <w:rsid w:val="00195AF0"/>
    <w:rsid w:val="00196CFC"/>
    <w:rsid w:val="0019761A"/>
    <w:rsid w:val="001A01DE"/>
    <w:rsid w:val="001A0229"/>
    <w:rsid w:val="001A0529"/>
    <w:rsid w:val="001A0C7E"/>
    <w:rsid w:val="001A0D77"/>
    <w:rsid w:val="001A33A8"/>
    <w:rsid w:val="001A3BC6"/>
    <w:rsid w:val="001A3E2D"/>
    <w:rsid w:val="001A407A"/>
    <w:rsid w:val="001A4AC0"/>
    <w:rsid w:val="001A5586"/>
    <w:rsid w:val="001A5FF4"/>
    <w:rsid w:val="001A7063"/>
    <w:rsid w:val="001A7109"/>
    <w:rsid w:val="001B085B"/>
    <w:rsid w:val="001B08D4"/>
    <w:rsid w:val="001B1965"/>
    <w:rsid w:val="001B1F78"/>
    <w:rsid w:val="001B321A"/>
    <w:rsid w:val="001B4647"/>
    <w:rsid w:val="001B4672"/>
    <w:rsid w:val="001B5DC3"/>
    <w:rsid w:val="001B6FA1"/>
    <w:rsid w:val="001C018B"/>
    <w:rsid w:val="001C0A0B"/>
    <w:rsid w:val="001C11BB"/>
    <w:rsid w:val="001C1353"/>
    <w:rsid w:val="001C1DC2"/>
    <w:rsid w:val="001C1DD6"/>
    <w:rsid w:val="001C2CB8"/>
    <w:rsid w:val="001C3606"/>
    <w:rsid w:val="001C37C6"/>
    <w:rsid w:val="001C4987"/>
    <w:rsid w:val="001C4CB1"/>
    <w:rsid w:val="001C62F8"/>
    <w:rsid w:val="001C757A"/>
    <w:rsid w:val="001C7835"/>
    <w:rsid w:val="001D0BCF"/>
    <w:rsid w:val="001D1174"/>
    <w:rsid w:val="001D330E"/>
    <w:rsid w:val="001D5279"/>
    <w:rsid w:val="001D69F2"/>
    <w:rsid w:val="001D6B20"/>
    <w:rsid w:val="001D6DD5"/>
    <w:rsid w:val="001D7B4A"/>
    <w:rsid w:val="001E0454"/>
    <w:rsid w:val="001E0932"/>
    <w:rsid w:val="001E1544"/>
    <w:rsid w:val="001E195F"/>
    <w:rsid w:val="001E2857"/>
    <w:rsid w:val="001E2EE9"/>
    <w:rsid w:val="001E358D"/>
    <w:rsid w:val="001E3E77"/>
    <w:rsid w:val="001E465E"/>
    <w:rsid w:val="001E4A49"/>
    <w:rsid w:val="001E4C19"/>
    <w:rsid w:val="001E4FE9"/>
    <w:rsid w:val="001E51FD"/>
    <w:rsid w:val="001E70B2"/>
    <w:rsid w:val="001E765A"/>
    <w:rsid w:val="001E7850"/>
    <w:rsid w:val="001E7B70"/>
    <w:rsid w:val="001F01BA"/>
    <w:rsid w:val="001F0252"/>
    <w:rsid w:val="001F0516"/>
    <w:rsid w:val="001F100D"/>
    <w:rsid w:val="001F13C1"/>
    <w:rsid w:val="001F19AA"/>
    <w:rsid w:val="001F2FE8"/>
    <w:rsid w:val="001F352E"/>
    <w:rsid w:val="001F37B7"/>
    <w:rsid w:val="001F3DBB"/>
    <w:rsid w:val="001F3F68"/>
    <w:rsid w:val="001F446D"/>
    <w:rsid w:val="001F4681"/>
    <w:rsid w:val="001F6314"/>
    <w:rsid w:val="001F67B5"/>
    <w:rsid w:val="001F6BF5"/>
    <w:rsid w:val="001F74C8"/>
    <w:rsid w:val="001F758A"/>
    <w:rsid w:val="00201F17"/>
    <w:rsid w:val="00202731"/>
    <w:rsid w:val="002030A9"/>
    <w:rsid w:val="00203AD9"/>
    <w:rsid w:val="00204722"/>
    <w:rsid w:val="00205602"/>
    <w:rsid w:val="00205ACA"/>
    <w:rsid w:val="002068CA"/>
    <w:rsid w:val="00206D3C"/>
    <w:rsid w:val="00207E06"/>
    <w:rsid w:val="0021041E"/>
    <w:rsid w:val="002104BC"/>
    <w:rsid w:val="0021055F"/>
    <w:rsid w:val="002110EA"/>
    <w:rsid w:val="002127CA"/>
    <w:rsid w:val="002137DF"/>
    <w:rsid w:val="002149BF"/>
    <w:rsid w:val="002153C0"/>
    <w:rsid w:val="00215B1A"/>
    <w:rsid w:val="00216445"/>
    <w:rsid w:val="002171B1"/>
    <w:rsid w:val="0021768C"/>
    <w:rsid w:val="00220DCB"/>
    <w:rsid w:val="00220F9A"/>
    <w:rsid w:val="00221AB7"/>
    <w:rsid w:val="002240B2"/>
    <w:rsid w:val="00225832"/>
    <w:rsid w:val="002259DC"/>
    <w:rsid w:val="00225BBB"/>
    <w:rsid w:val="00227222"/>
    <w:rsid w:val="00227658"/>
    <w:rsid w:val="0023089A"/>
    <w:rsid w:val="00230E89"/>
    <w:rsid w:val="00231239"/>
    <w:rsid w:val="00231B0E"/>
    <w:rsid w:val="00231D0A"/>
    <w:rsid w:val="002321EF"/>
    <w:rsid w:val="002326D5"/>
    <w:rsid w:val="00232B44"/>
    <w:rsid w:val="0023336E"/>
    <w:rsid w:val="00233E9D"/>
    <w:rsid w:val="00234B6D"/>
    <w:rsid w:val="00234CB8"/>
    <w:rsid w:val="0023600C"/>
    <w:rsid w:val="00236C31"/>
    <w:rsid w:val="00237AE8"/>
    <w:rsid w:val="00240AB3"/>
    <w:rsid w:val="00240C4C"/>
    <w:rsid w:val="00241276"/>
    <w:rsid w:val="002425E8"/>
    <w:rsid w:val="002426D7"/>
    <w:rsid w:val="002428CA"/>
    <w:rsid w:val="00242D45"/>
    <w:rsid w:val="00242F88"/>
    <w:rsid w:val="00243C94"/>
    <w:rsid w:val="00244244"/>
    <w:rsid w:val="0024536A"/>
    <w:rsid w:val="002456BA"/>
    <w:rsid w:val="00246435"/>
    <w:rsid w:val="002467AB"/>
    <w:rsid w:val="00246BCF"/>
    <w:rsid w:val="00247109"/>
    <w:rsid w:val="00247122"/>
    <w:rsid w:val="002473E6"/>
    <w:rsid w:val="0025053E"/>
    <w:rsid w:val="0025090F"/>
    <w:rsid w:val="002512E0"/>
    <w:rsid w:val="002515B8"/>
    <w:rsid w:val="00252951"/>
    <w:rsid w:val="00252A09"/>
    <w:rsid w:val="002538F8"/>
    <w:rsid w:val="00253DC3"/>
    <w:rsid w:val="00254590"/>
    <w:rsid w:val="002555F8"/>
    <w:rsid w:val="00255D55"/>
    <w:rsid w:val="00257311"/>
    <w:rsid w:val="002576AF"/>
    <w:rsid w:val="00260C3A"/>
    <w:rsid w:val="00261811"/>
    <w:rsid w:val="002626EF"/>
    <w:rsid w:val="002627B1"/>
    <w:rsid w:val="00262BC2"/>
    <w:rsid w:val="002633B2"/>
    <w:rsid w:val="002634AC"/>
    <w:rsid w:val="002640C2"/>
    <w:rsid w:val="00264CF9"/>
    <w:rsid w:val="002656AC"/>
    <w:rsid w:val="002672E2"/>
    <w:rsid w:val="00267A85"/>
    <w:rsid w:val="00270174"/>
    <w:rsid w:val="00270834"/>
    <w:rsid w:val="00270BD7"/>
    <w:rsid w:val="00270C8E"/>
    <w:rsid w:val="0027214A"/>
    <w:rsid w:val="00274DF2"/>
    <w:rsid w:val="00275D9F"/>
    <w:rsid w:val="002760DC"/>
    <w:rsid w:val="00277812"/>
    <w:rsid w:val="00280046"/>
    <w:rsid w:val="002814E6"/>
    <w:rsid w:val="0028211A"/>
    <w:rsid w:val="002829D1"/>
    <w:rsid w:val="00282AE5"/>
    <w:rsid w:val="00282C4B"/>
    <w:rsid w:val="00282C71"/>
    <w:rsid w:val="00282FA6"/>
    <w:rsid w:val="00283C5E"/>
    <w:rsid w:val="002848C6"/>
    <w:rsid w:val="00284990"/>
    <w:rsid w:val="00284BF5"/>
    <w:rsid w:val="00284D88"/>
    <w:rsid w:val="002866BA"/>
    <w:rsid w:val="00286C32"/>
    <w:rsid w:val="00287635"/>
    <w:rsid w:val="002876B9"/>
    <w:rsid w:val="00287C5B"/>
    <w:rsid w:val="00290BD5"/>
    <w:rsid w:val="00290CBD"/>
    <w:rsid w:val="00290D4D"/>
    <w:rsid w:val="00290EEB"/>
    <w:rsid w:val="002910A0"/>
    <w:rsid w:val="00292AC6"/>
    <w:rsid w:val="00292E3C"/>
    <w:rsid w:val="00293AE4"/>
    <w:rsid w:val="00294195"/>
    <w:rsid w:val="00294C61"/>
    <w:rsid w:val="002958F6"/>
    <w:rsid w:val="00295A5C"/>
    <w:rsid w:val="00295AB2"/>
    <w:rsid w:val="00295B33"/>
    <w:rsid w:val="002965C0"/>
    <w:rsid w:val="002966B4"/>
    <w:rsid w:val="0029749D"/>
    <w:rsid w:val="00297510"/>
    <w:rsid w:val="002977D4"/>
    <w:rsid w:val="002A0C76"/>
    <w:rsid w:val="002A298F"/>
    <w:rsid w:val="002A31DD"/>
    <w:rsid w:val="002A64B2"/>
    <w:rsid w:val="002A6713"/>
    <w:rsid w:val="002A67DB"/>
    <w:rsid w:val="002A69C5"/>
    <w:rsid w:val="002A7BD1"/>
    <w:rsid w:val="002B0590"/>
    <w:rsid w:val="002B14E0"/>
    <w:rsid w:val="002B1B04"/>
    <w:rsid w:val="002B1CC5"/>
    <w:rsid w:val="002B1E4D"/>
    <w:rsid w:val="002B2A37"/>
    <w:rsid w:val="002B3571"/>
    <w:rsid w:val="002B3F0E"/>
    <w:rsid w:val="002B43A5"/>
    <w:rsid w:val="002B4CF9"/>
    <w:rsid w:val="002B5346"/>
    <w:rsid w:val="002B5815"/>
    <w:rsid w:val="002B5E0D"/>
    <w:rsid w:val="002B6EDB"/>
    <w:rsid w:val="002B6F0A"/>
    <w:rsid w:val="002B7B2F"/>
    <w:rsid w:val="002B7FCB"/>
    <w:rsid w:val="002C0261"/>
    <w:rsid w:val="002C1415"/>
    <w:rsid w:val="002C14BE"/>
    <w:rsid w:val="002C1A4D"/>
    <w:rsid w:val="002C2155"/>
    <w:rsid w:val="002C3448"/>
    <w:rsid w:val="002C3A3D"/>
    <w:rsid w:val="002C4565"/>
    <w:rsid w:val="002C5459"/>
    <w:rsid w:val="002C5853"/>
    <w:rsid w:val="002C5A79"/>
    <w:rsid w:val="002C678C"/>
    <w:rsid w:val="002C69D7"/>
    <w:rsid w:val="002C6A92"/>
    <w:rsid w:val="002C7041"/>
    <w:rsid w:val="002C7A2C"/>
    <w:rsid w:val="002C7A43"/>
    <w:rsid w:val="002C7A67"/>
    <w:rsid w:val="002D05FA"/>
    <w:rsid w:val="002D0F8F"/>
    <w:rsid w:val="002D1309"/>
    <w:rsid w:val="002D182D"/>
    <w:rsid w:val="002D1F60"/>
    <w:rsid w:val="002D2E4B"/>
    <w:rsid w:val="002D2FC0"/>
    <w:rsid w:val="002D346A"/>
    <w:rsid w:val="002D37BA"/>
    <w:rsid w:val="002D3819"/>
    <w:rsid w:val="002D42B2"/>
    <w:rsid w:val="002D4528"/>
    <w:rsid w:val="002D4F55"/>
    <w:rsid w:val="002D5412"/>
    <w:rsid w:val="002D576B"/>
    <w:rsid w:val="002D656A"/>
    <w:rsid w:val="002D72FC"/>
    <w:rsid w:val="002D73BB"/>
    <w:rsid w:val="002D7857"/>
    <w:rsid w:val="002D7DB6"/>
    <w:rsid w:val="002E0EDA"/>
    <w:rsid w:val="002E225C"/>
    <w:rsid w:val="002E3186"/>
    <w:rsid w:val="002E4060"/>
    <w:rsid w:val="002E4073"/>
    <w:rsid w:val="002E43C2"/>
    <w:rsid w:val="002E529C"/>
    <w:rsid w:val="002E5CAB"/>
    <w:rsid w:val="002E6196"/>
    <w:rsid w:val="002E7A9E"/>
    <w:rsid w:val="002F02A2"/>
    <w:rsid w:val="002F07BA"/>
    <w:rsid w:val="002F12EA"/>
    <w:rsid w:val="002F2572"/>
    <w:rsid w:val="002F3B70"/>
    <w:rsid w:val="002F4026"/>
    <w:rsid w:val="002F5DEE"/>
    <w:rsid w:val="002F679A"/>
    <w:rsid w:val="002F6B68"/>
    <w:rsid w:val="002F6CAA"/>
    <w:rsid w:val="002F7D8B"/>
    <w:rsid w:val="003003BB"/>
    <w:rsid w:val="003003FC"/>
    <w:rsid w:val="00301002"/>
    <w:rsid w:val="003017E4"/>
    <w:rsid w:val="00301ACF"/>
    <w:rsid w:val="00303171"/>
    <w:rsid w:val="003038EB"/>
    <w:rsid w:val="0030440C"/>
    <w:rsid w:val="0030472D"/>
    <w:rsid w:val="00305171"/>
    <w:rsid w:val="0030636F"/>
    <w:rsid w:val="00307D64"/>
    <w:rsid w:val="003101FF"/>
    <w:rsid w:val="00310920"/>
    <w:rsid w:val="00310FF9"/>
    <w:rsid w:val="00311093"/>
    <w:rsid w:val="003112CA"/>
    <w:rsid w:val="00311652"/>
    <w:rsid w:val="0031188C"/>
    <w:rsid w:val="003124D0"/>
    <w:rsid w:val="0031305F"/>
    <w:rsid w:val="00313F67"/>
    <w:rsid w:val="00314286"/>
    <w:rsid w:val="00314C17"/>
    <w:rsid w:val="00315664"/>
    <w:rsid w:val="00315DBC"/>
    <w:rsid w:val="00316D37"/>
    <w:rsid w:val="00316F31"/>
    <w:rsid w:val="0031786E"/>
    <w:rsid w:val="00320595"/>
    <w:rsid w:val="003224F1"/>
    <w:rsid w:val="00322BDD"/>
    <w:rsid w:val="00323748"/>
    <w:rsid w:val="0032385E"/>
    <w:rsid w:val="00324130"/>
    <w:rsid w:val="00325138"/>
    <w:rsid w:val="00325D77"/>
    <w:rsid w:val="00327107"/>
    <w:rsid w:val="003273E0"/>
    <w:rsid w:val="00330066"/>
    <w:rsid w:val="003308AA"/>
    <w:rsid w:val="00330EE6"/>
    <w:rsid w:val="0033133A"/>
    <w:rsid w:val="003314A5"/>
    <w:rsid w:val="00331EC5"/>
    <w:rsid w:val="0033250F"/>
    <w:rsid w:val="0033367A"/>
    <w:rsid w:val="00333740"/>
    <w:rsid w:val="00333B8F"/>
    <w:rsid w:val="00334CFE"/>
    <w:rsid w:val="0033559D"/>
    <w:rsid w:val="00335B9A"/>
    <w:rsid w:val="00335CC6"/>
    <w:rsid w:val="003369E4"/>
    <w:rsid w:val="00336C07"/>
    <w:rsid w:val="00340156"/>
    <w:rsid w:val="00341EE5"/>
    <w:rsid w:val="0034241F"/>
    <w:rsid w:val="00342474"/>
    <w:rsid w:val="0034375C"/>
    <w:rsid w:val="00343F7A"/>
    <w:rsid w:val="003446CA"/>
    <w:rsid w:val="00344D38"/>
    <w:rsid w:val="00345274"/>
    <w:rsid w:val="00346215"/>
    <w:rsid w:val="0034680A"/>
    <w:rsid w:val="00346E47"/>
    <w:rsid w:val="003470E2"/>
    <w:rsid w:val="00347CD7"/>
    <w:rsid w:val="003507B3"/>
    <w:rsid w:val="0035304E"/>
    <w:rsid w:val="00353534"/>
    <w:rsid w:val="00353C6D"/>
    <w:rsid w:val="00354AEF"/>
    <w:rsid w:val="00355669"/>
    <w:rsid w:val="00355EE2"/>
    <w:rsid w:val="00360A1F"/>
    <w:rsid w:val="0036184B"/>
    <w:rsid w:val="00362692"/>
    <w:rsid w:val="0036391A"/>
    <w:rsid w:val="00363F9B"/>
    <w:rsid w:val="00363FF8"/>
    <w:rsid w:val="0036418C"/>
    <w:rsid w:val="00364A7B"/>
    <w:rsid w:val="00364E02"/>
    <w:rsid w:val="003657EF"/>
    <w:rsid w:val="00365BCE"/>
    <w:rsid w:val="00365D9D"/>
    <w:rsid w:val="00366A2D"/>
    <w:rsid w:val="00366FF8"/>
    <w:rsid w:val="0036765B"/>
    <w:rsid w:val="0037074E"/>
    <w:rsid w:val="00371A43"/>
    <w:rsid w:val="00371F34"/>
    <w:rsid w:val="00372B6E"/>
    <w:rsid w:val="003744BC"/>
    <w:rsid w:val="00374847"/>
    <w:rsid w:val="00374B49"/>
    <w:rsid w:val="003760D7"/>
    <w:rsid w:val="00376F11"/>
    <w:rsid w:val="0037718D"/>
    <w:rsid w:val="0037721D"/>
    <w:rsid w:val="00377D4E"/>
    <w:rsid w:val="003805F3"/>
    <w:rsid w:val="0038102A"/>
    <w:rsid w:val="0038168A"/>
    <w:rsid w:val="00381A03"/>
    <w:rsid w:val="003821F9"/>
    <w:rsid w:val="00382593"/>
    <w:rsid w:val="0038301E"/>
    <w:rsid w:val="003872E4"/>
    <w:rsid w:val="00387525"/>
    <w:rsid w:val="003876A6"/>
    <w:rsid w:val="00390601"/>
    <w:rsid w:val="00390A11"/>
    <w:rsid w:val="003911B3"/>
    <w:rsid w:val="00391551"/>
    <w:rsid w:val="0039182A"/>
    <w:rsid w:val="00393266"/>
    <w:rsid w:val="00393277"/>
    <w:rsid w:val="003932A5"/>
    <w:rsid w:val="003932C7"/>
    <w:rsid w:val="003939AE"/>
    <w:rsid w:val="00395D6E"/>
    <w:rsid w:val="003963D6"/>
    <w:rsid w:val="003964D0"/>
    <w:rsid w:val="003976C7"/>
    <w:rsid w:val="00397D4B"/>
    <w:rsid w:val="003A1036"/>
    <w:rsid w:val="003A127C"/>
    <w:rsid w:val="003A1AE5"/>
    <w:rsid w:val="003A2FB3"/>
    <w:rsid w:val="003A3560"/>
    <w:rsid w:val="003A35DE"/>
    <w:rsid w:val="003A37AB"/>
    <w:rsid w:val="003A3D7B"/>
    <w:rsid w:val="003A44C3"/>
    <w:rsid w:val="003A62B8"/>
    <w:rsid w:val="003A66C4"/>
    <w:rsid w:val="003A6B39"/>
    <w:rsid w:val="003A6FC6"/>
    <w:rsid w:val="003A70EE"/>
    <w:rsid w:val="003A71A3"/>
    <w:rsid w:val="003B0496"/>
    <w:rsid w:val="003B0B92"/>
    <w:rsid w:val="003B1204"/>
    <w:rsid w:val="003B1871"/>
    <w:rsid w:val="003B22A0"/>
    <w:rsid w:val="003B2313"/>
    <w:rsid w:val="003B2A8E"/>
    <w:rsid w:val="003B42E1"/>
    <w:rsid w:val="003B6D49"/>
    <w:rsid w:val="003B6EEE"/>
    <w:rsid w:val="003B715D"/>
    <w:rsid w:val="003C00C4"/>
    <w:rsid w:val="003C190F"/>
    <w:rsid w:val="003C26CC"/>
    <w:rsid w:val="003C27E5"/>
    <w:rsid w:val="003C2B3E"/>
    <w:rsid w:val="003C3418"/>
    <w:rsid w:val="003C4AE0"/>
    <w:rsid w:val="003C4D54"/>
    <w:rsid w:val="003C51B2"/>
    <w:rsid w:val="003C5CC1"/>
    <w:rsid w:val="003C5F75"/>
    <w:rsid w:val="003C6077"/>
    <w:rsid w:val="003C6D4D"/>
    <w:rsid w:val="003C7000"/>
    <w:rsid w:val="003C7566"/>
    <w:rsid w:val="003C7F6F"/>
    <w:rsid w:val="003D03B5"/>
    <w:rsid w:val="003D116E"/>
    <w:rsid w:val="003D13D9"/>
    <w:rsid w:val="003D1F36"/>
    <w:rsid w:val="003D23A3"/>
    <w:rsid w:val="003D3729"/>
    <w:rsid w:val="003D5856"/>
    <w:rsid w:val="003D5958"/>
    <w:rsid w:val="003D65A4"/>
    <w:rsid w:val="003D7137"/>
    <w:rsid w:val="003D7B7E"/>
    <w:rsid w:val="003E0AF7"/>
    <w:rsid w:val="003E1485"/>
    <w:rsid w:val="003E170A"/>
    <w:rsid w:val="003E1CF0"/>
    <w:rsid w:val="003E38BA"/>
    <w:rsid w:val="003E3C28"/>
    <w:rsid w:val="003E68D8"/>
    <w:rsid w:val="003E6B9B"/>
    <w:rsid w:val="003E7563"/>
    <w:rsid w:val="003E7B14"/>
    <w:rsid w:val="003E7C11"/>
    <w:rsid w:val="003E7E92"/>
    <w:rsid w:val="003F0457"/>
    <w:rsid w:val="003F0589"/>
    <w:rsid w:val="003F08C5"/>
    <w:rsid w:val="003F0B0F"/>
    <w:rsid w:val="003F0EA9"/>
    <w:rsid w:val="003F0FD8"/>
    <w:rsid w:val="003F1514"/>
    <w:rsid w:val="003F1628"/>
    <w:rsid w:val="003F192F"/>
    <w:rsid w:val="003F19C7"/>
    <w:rsid w:val="003F1D19"/>
    <w:rsid w:val="003F1EF7"/>
    <w:rsid w:val="003F21F4"/>
    <w:rsid w:val="003F2C8D"/>
    <w:rsid w:val="003F2E1C"/>
    <w:rsid w:val="003F3071"/>
    <w:rsid w:val="003F30A1"/>
    <w:rsid w:val="003F368B"/>
    <w:rsid w:val="003F49D0"/>
    <w:rsid w:val="003F51FF"/>
    <w:rsid w:val="003F565F"/>
    <w:rsid w:val="003F60B5"/>
    <w:rsid w:val="003F680F"/>
    <w:rsid w:val="003F6B0F"/>
    <w:rsid w:val="003F70CA"/>
    <w:rsid w:val="003F7101"/>
    <w:rsid w:val="003F7F07"/>
    <w:rsid w:val="00400F23"/>
    <w:rsid w:val="004012A4"/>
    <w:rsid w:val="004040DA"/>
    <w:rsid w:val="0040441C"/>
    <w:rsid w:val="00404E4F"/>
    <w:rsid w:val="00405B38"/>
    <w:rsid w:val="00405C20"/>
    <w:rsid w:val="00406453"/>
    <w:rsid w:val="004102B1"/>
    <w:rsid w:val="00410780"/>
    <w:rsid w:val="00410E99"/>
    <w:rsid w:val="0041103E"/>
    <w:rsid w:val="0041180D"/>
    <w:rsid w:val="00412CDA"/>
    <w:rsid w:val="00412DE2"/>
    <w:rsid w:val="00413547"/>
    <w:rsid w:val="00415606"/>
    <w:rsid w:val="004161E4"/>
    <w:rsid w:val="004162B8"/>
    <w:rsid w:val="00416374"/>
    <w:rsid w:val="0041673A"/>
    <w:rsid w:val="004168D8"/>
    <w:rsid w:val="00416B34"/>
    <w:rsid w:val="00417739"/>
    <w:rsid w:val="0042065E"/>
    <w:rsid w:val="00420B58"/>
    <w:rsid w:val="0042130A"/>
    <w:rsid w:val="00421C94"/>
    <w:rsid w:val="00422707"/>
    <w:rsid w:val="0042339A"/>
    <w:rsid w:val="00423849"/>
    <w:rsid w:val="00423CB5"/>
    <w:rsid w:val="00424383"/>
    <w:rsid w:val="0042508F"/>
    <w:rsid w:val="004250BF"/>
    <w:rsid w:val="0042538F"/>
    <w:rsid w:val="00426442"/>
    <w:rsid w:val="004270E3"/>
    <w:rsid w:val="00427A81"/>
    <w:rsid w:val="00430501"/>
    <w:rsid w:val="0043070B"/>
    <w:rsid w:val="0043074D"/>
    <w:rsid w:val="0043162D"/>
    <w:rsid w:val="0043288F"/>
    <w:rsid w:val="004334CF"/>
    <w:rsid w:val="00433C17"/>
    <w:rsid w:val="00435581"/>
    <w:rsid w:val="00436F4D"/>
    <w:rsid w:val="004375A7"/>
    <w:rsid w:val="00440988"/>
    <w:rsid w:val="004409BB"/>
    <w:rsid w:val="004411F6"/>
    <w:rsid w:val="00441E94"/>
    <w:rsid w:val="0044584A"/>
    <w:rsid w:val="00445E1F"/>
    <w:rsid w:val="00445E66"/>
    <w:rsid w:val="00446295"/>
    <w:rsid w:val="00446925"/>
    <w:rsid w:val="00446D98"/>
    <w:rsid w:val="00447CFE"/>
    <w:rsid w:val="004500F9"/>
    <w:rsid w:val="00450715"/>
    <w:rsid w:val="0045123A"/>
    <w:rsid w:val="00451945"/>
    <w:rsid w:val="00451D2B"/>
    <w:rsid w:val="00452112"/>
    <w:rsid w:val="00452458"/>
    <w:rsid w:val="00452531"/>
    <w:rsid w:val="00453AD9"/>
    <w:rsid w:val="00454ED1"/>
    <w:rsid w:val="0045712C"/>
    <w:rsid w:val="00457C3E"/>
    <w:rsid w:val="0046009A"/>
    <w:rsid w:val="00460E7D"/>
    <w:rsid w:val="00462CB7"/>
    <w:rsid w:val="0046321B"/>
    <w:rsid w:val="004635FD"/>
    <w:rsid w:val="00463E28"/>
    <w:rsid w:val="00464891"/>
    <w:rsid w:val="00464A6B"/>
    <w:rsid w:val="004659F9"/>
    <w:rsid w:val="004669C3"/>
    <w:rsid w:val="00470A7B"/>
    <w:rsid w:val="00471080"/>
    <w:rsid w:val="00471A46"/>
    <w:rsid w:val="0047260A"/>
    <w:rsid w:val="004732DA"/>
    <w:rsid w:val="00473974"/>
    <w:rsid w:val="00473AE8"/>
    <w:rsid w:val="00473E98"/>
    <w:rsid w:val="004743BF"/>
    <w:rsid w:val="00474A3C"/>
    <w:rsid w:val="00474C9F"/>
    <w:rsid w:val="0047523A"/>
    <w:rsid w:val="00475710"/>
    <w:rsid w:val="00475DFD"/>
    <w:rsid w:val="00476534"/>
    <w:rsid w:val="0047671C"/>
    <w:rsid w:val="004800AF"/>
    <w:rsid w:val="004834CD"/>
    <w:rsid w:val="00483600"/>
    <w:rsid w:val="004839F2"/>
    <w:rsid w:val="00483C8C"/>
    <w:rsid w:val="004844EF"/>
    <w:rsid w:val="004849CD"/>
    <w:rsid w:val="00484F30"/>
    <w:rsid w:val="0048612B"/>
    <w:rsid w:val="00487B9F"/>
    <w:rsid w:val="00487C5F"/>
    <w:rsid w:val="00490748"/>
    <w:rsid w:val="004916C5"/>
    <w:rsid w:val="0049237F"/>
    <w:rsid w:val="004924A1"/>
    <w:rsid w:val="00492A01"/>
    <w:rsid w:val="004934A6"/>
    <w:rsid w:val="004937A5"/>
    <w:rsid w:val="0049496C"/>
    <w:rsid w:val="004953C9"/>
    <w:rsid w:val="004956DB"/>
    <w:rsid w:val="0049594F"/>
    <w:rsid w:val="00495F9E"/>
    <w:rsid w:val="00496A5E"/>
    <w:rsid w:val="004974F3"/>
    <w:rsid w:val="00497AFE"/>
    <w:rsid w:val="004A0560"/>
    <w:rsid w:val="004A05F5"/>
    <w:rsid w:val="004A0868"/>
    <w:rsid w:val="004A0D2E"/>
    <w:rsid w:val="004A1FA9"/>
    <w:rsid w:val="004A2B4B"/>
    <w:rsid w:val="004A2DC4"/>
    <w:rsid w:val="004A4267"/>
    <w:rsid w:val="004A50A5"/>
    <w:rsid w:val="004A5213"/>
    <w:rsid w:val="004A684D"/>
    <w:rsid w:val="004A751C"/>
    <w:rsid w:val="004A7866"/>
    <w:rsid w:val="004B05E7"/>
    <w:rsid w:val="004B1ACA"/>
    <w:rsid w:val="004B2A20"/>
    <w:rsid w:val="004B307A"/>
    <w:rsid w:val="004B3717"/>
    <w:rsid w:val="004B3B66"/>
    <w:rsid w:val="004B3CC7"/>
    <w:rsid w:val="004B43AD"/>
    <w:rsid w:val="004B5332"/>
    <w:rsid w:val="004B609E"/>
    <w:rsid w:val="004B6127"/>
    <w:rsid w:val="004B6522"/>
    <w:rsid w:val="004B6CD9"/>
    <w:rsid w:val="004B746A"/>
    <w:rsid w:val="004B7536"/>
    <w:rsid w:val="004B78F8"/>
    <w:rsid w:val="004B7FBE"/>
    <w:rsid w:val="004C0F9C"/>
    <w:rsid w:val="004C1711"/>
    <w:rsid w:val="004C306F"/>
    <w:rsid w:val="004C30D5"/>
    <w:rsid w:val="004C34BF"/>
    <w:rsid w:val="004C37DA"/>
    <w:rsid w:val="004C4510"/>
    <w:rsid w:val="004C5B3E"/>
    <w:rsid w:val="004C750F"/>
    <w:rsid w:val="004D0322"/>
    <w:rsid w:val="004D0C18"/>
    <w:rsid w:val="004D1256"/>
    <w:rsid w:val="004D20B1"/>
    <w:rsid w:val="004D23A2"/>
    <w:rsid w:val="004D3087"/>
    <w:rsid w:val="004D3ED7"/>
    <w:rsid w:val="004D4105"/>
    <w:rsid w:val="004D4374"/>
    <w:rsid w:val="004D4C65"/>
    <w:rsid w:val="004D4FF2"/>
    <w:rsid w:val="004D5558"/>
    <w:rsid w:val="004D5F47"/>
    <w:rsid w:val="004D66D0"/>
    <w:rsid w:val="004E0433"/>
    <w:rsid w:val="004E0833"/>
    <w:rsid w:val="004E0F1D"/>
    <w:rsid w:val="004E11DC"/>
    <w:rsid w:val="004E12E3"/>
    <w:rsid w:val="004E1479"/>
    <w:rsid w:val="004E192B"/>
    <w:rsid w:val="004E1B0C"/>
    <w:rsid w:val="004E26D4"/>
    <w:rsid w:val="004E2755"/>
    <w:rsid w:val="004E28C6"/>
    <w:rsid w:val="004E29AC"/>
    <w:rsid w:val="004E2CD9"/>
    <w:rsid w:val="004E2FB9"/>
    <w:rsid w:val="004E325F"/>
    <w:rsid w:val="004E385D"/>
    <w:rsid w:val="004E3863"/>
    <w:rsid w:val="004E4A90"/>
    <w:rsid w:val="004E5589"/>
    <w:rsid w:val="004E58FC"/>
    <w:rsid w:val="004E6BF7"/>
    <w:rsid w:val="004F02AB"/>
    <w:rsid w:val="004F0312"/>
    <w:rsid w:val="004F138F"/>
    <w:rsid w:val="004F1AF2"/>
    <w:rsid w:val="004F240B"/>
    <w:rsid w:val="004F2530"/>
    <w:rsid w:val="004F30D9"/>
    <w:rsid w:val="004F316E"/>
    <w:rsid w:val="004F4224"/>
    <w:rsid w:val="004F4CAD"/>
    <w:rsid w:val="004F5AF9"/>
    <w:rsid w:val="004F5FE5"/>
    <w:rsid w:val="004F6CB7"/>
    <w:rsid w:val="004F6D5F"/>
    <w:rsid w:val="00500BF2"/>
    <w:rsid w:val="00500C61"/>
    <w:rsid w:val="00502144"/>
    <w:rsid w:val="005027A6"/>
    <w:rsid w:val="0050338E"/>
    <w:rsid w:val="00503D40"/>
    <w:rsid w:val="005041D6"/>
    <w:rsid w:val="00504D99"/>
    <w:rsid w:val="0050670B"/>
    <w:rsid w:val="0050722E"/>
    <w:rsid w:val="005101CE"/>
    <w:rsid w:val="00510D22"/>
    <w:rsid w:val="00511C8D"/>
    <w:rsid w:val="0051263E"/>
    <w:rsid w:val="005127B2"/>
    <w:rsid w:val="005134D2"/>
    <w:rsid w:val="00513E54"/>
    <w:rsid w:val="005141E8"/>
    <w:rsid w:val="00514219"/>
    <w:rsid w:val="00514AD1"/>
    <w:rsid w:val="00515725"/>
    <w:rsid w:val="005157D4"/>
    <w:rsid w:val="00515D44"/>
    <w:rsid w:val="00516422"/>
    <w:rsid w:val="0051770A"/>
    <w:rsid w:val="005203D6"/>
    <w:rsid w:val="00521392"/>
    <w:rsid w:val="00521EE9"/>
    <w:rsid w:val="005235AB"/>
    <w:rsid w:val="00523971"/>
    <w:rsid w:val="00523B9B"/>
    <w:rsid w:val="00525964"/>
    <w:rsid w:val="00526019"/>
    <w:rsid w:val="00526D40"/>
    <w:rsid w:val="005273C3"/>
    <w:rsid w:val="005277F9"/>
    <w:rsid w:val="0053090E"/>
    <w:rsid w:val="00530C06"/>
    <w:rsid w:val="005314B0"/>
    <w:rsid w:val="005317BB"/>
    <w:rsid w:val="005328D8"/>
    <w:rsid w:val="005330D7"/>
    <w:rsid w:val="0053314B"/>
    <w:rsid w:val="00534A8E"/>
    <w:rsid w:val="00534D4F"/>
    <w:rsid w:val="00534D9D"/>
    <w:rsid w:val="00534E96"/>
    <w:rsid w:val="00534FC7"/>
    <w:rsid w:val="005352A1"/>
    <w:rsid w:val="00535A95"/>
    <w:rsid w:val="00535F2F"/>
    <w:rsid w:val="00537BC3"/>
    <w:rsid w:val="00537E09"/>
    <w:rsid w:val="005412D6"/>
    <w:rsid w:val="005416BB"/>
    <w:rsid w:val="00541B3D"/>
    <w:rsid w:val="0054243B"/>
    <w:rsid w:val="005425DD"/>
    <w:rsid w:val="00542EFB"/>
    <w:rsid w:val="00543DC4"/>
    <w:rsid w:val="00544040"/>
    <w:rsid w:val="005457B2"/>
    <w:rsid w:val="00546B48"/>
    <w:rsid w:val="00547513"/>
    <w:rsid w:val="00550314"/>
    <w:rsid w:val="0055079A"/>
    <w:rsid w:val="00550C99"/>
    <w:rsid w:val="00550EF1"/>
    <w:rsid w:val="00552062"/>
    <w:rsid w:val="005525EB"/>
    <w:rsid w:val="00553413"/>
    <w:rsid w:val="00553701"/>
    <w:rsid w:val="005537D7"/>
    <w:rsid w:val="00554311"/>
    <w:rsid w:val="00554673"/>
    <w:rsid w:val="00554BAC"/>
    <w:rsid w:val="00554DE8"/>
    <w:rsid w:val="005558AF"/>
    <w:rsid w:val="00555F77"/>
    <w:rsid w:val="00556429"/>
    <w:rsid w:val="00556CD8"/>
    <w:rsid w:val="00557530"/>
    <w:rsid w:val="00557B3B"/>
    <w:rsid w:val="0056063B"/>
    <w:rsid w:val="0056064A"/>
    <w:rsid w:val="0056243E"/>
    <w:rsid w:val="00562748"/>
    <w:rsid w:val="00562773"/>
    <w:rsid w:val="00562944"/>
    <w:rsid w:val="00563027"/>
    <w:rsid w:val="005638DB"/>
    <w:rsid w:val="00563D00"/>
    <w:rsid w:val="00564865"/>
    <w:rsid w:val="00564CD6"/>
    <w:rsid w:val="00566BB7"/>
    <w:rsid w:val="00566DE7"/>
    <w:rsid w:val="00571A4D"/>
    <w:rsid w:val="00571CCE"/>
    <w:rsid w:val="00571D68"/>
    <w:rsid w:val="00572A9B"/>
    <w:rsid w:val="00573141"/>
    <w:rsid w:val="00574846"/>
    <w:rsid w:val="00577349"/>
    <w:rsid w:val="00577859"/>
    <w:rsid w:val="00577E2E"/>
    <w:rsid w:val="00581775"/>
    <w:rsid w:val="00581846"/>
    <w:rsid w:val="00582A24"/>
    <w:rsid w:val="0058369E"/>
    <w:rsid w:val="00583DB6"/>
    <w:rsid w:val="00584526"/>
    <w:rsid w:val="00585009"/>
    <w:rsid w:val="005902F7"/>
    <w:rsid w:val="00590E7C"/>
    <w:rsid w:val="00591380"/>
    <w:rsid w:val="005923AC"/>
    <w:rsid w:val="005924F5"/>
    <w:rsid w:val="00593314"/>
    <w:rsid w:val="005933EB"/>
    <w:rsid w:val="00593F95"/>
    <w:rsid w:val="005940F3"/>
    <w:rsid w:val="00594496"/>
    <w:rsid w:val="00595336"/>
    <w:rsid w:val="00595646"/>
    <w:rsid w:val="00595A6F"/>
    <w:rsid w:val="00595B2D"/>
    <w:rsid w:val="00595DD2"/>
    <w:rsid w:val="00595FF2"/>
    <w:rsid w:val="00596537"/>
    <w:rsid w:val="005A0416"/>
    <w:rsid w:val="005A0917"/>
    <w:rsid w:val="005A0973"/>
    <w:rsid w:val="005A1C51"/>
    <w:rsid w:val="005A4666"/>
    <w:rsid w:val="005A4D7F"/>
    <w:rsid w:val="005A59C7"/>
    <w:rsid w:val="005A5A8D"/>
    <w:rsid w:val="005A6036"/>
    <w:rsid w:val="005A689C"/>
    <w:rsid w:val="005A6A7D"/>
    <w:rsid w:val="005A78E2"/>
    <w:rsid w:val="005B0384"/>
    <w:rsid w:val="005B0446"/>
    <w:rsid w:val="005B07F5"/>
    <w:rsid w:val="005B0855"/>
    <w:rsid w:val="005B0BB3"/>
    <w:rsid w:val="005B1C53"/>
    <w:rsid w:val="005B1C9E"/>
    <w:rsid w:val="005B2BF9"/>
    <w:rsid w:val="005B2E2F"/>
    <w:rsid w:val="005B3154"/>
    <w:rsid w:val="005B4936"/>
    <w:rsid w:val="005B49F6"/>
    <w:rsid w:val="005B4DE1"/>
    <w:rsid w:val="005B50B1"/>
    <w:rsid w:val="005C112A"/>
    <w:rsid w:val="005C126B"/>
    <w:rsid w:val="005C2EC0"/>
    <w:rsid w:val="005C2EED"/>
    <w:rsid w:val="005C3EB7"/>
    <w:rsid w:val="005C6618"/>
    <w:rsid w:val="005C6637"/>
    <w:rsid w:val="005C7E42"/>
    <w:rsid w:val="005D0883"/>
    <w:rsid w:val="005D0E75"/>
    <w:rsid w:val="005D1310"/>
    <w:rsid w:val="005D2B3C"/>
    <w:rsid w:val="005D379A"/>
    <w:rsid w:val="005D6421"/>
    <w:rsid w:val="005D6719"/>
    <w:rsid w:val="005E0094"/>
    <w:rsid w:val="005E02F8"/>
    <w:rsid w:val="005E05E7"/>
    <w:rsid w:val="005E224A"/>
    <w:rsid w:val="005E3745"/>
    <w:rsid w:val="005E4205"/>
    <w:rsid w:val="005E7C32"/>
    <w:rsid w:val="005F0A7E"/>
    <w:rsid w:val="005F0B4B"/>
    <w:rsid w:val="005F13EE"/>
    <w:rsid w:val="005F1599"/>
    <w:rsid w:val="005F17FF"/>
    <w:rsid w:val="005F1AC2"/>
    <w:rsid w:val="005F221F"/>
    <w:rsid w:val="005F2C20"/>
    <w:rsid w:val="005F2FA1"/>
    <w:rsid w:val="005F32AA"/>
    <w:rsid w:val="005F404E"/>
    <w:rsid w:val="005F60F9"/>
    <w:rsid w:val="005F72B8"/>
    <w:rsid w:val="005F75D7"/>
    <w:rsid w:val="005F79C6"/>
    <w:rsid w:val="006007AF"/>
    <w:rsid w:val="00600CCD"/>
    <w:rsid w:val="00601785"/>
    <w:rsid w:val="00602C13"/>
    <w:rsid w:val="00602E84"/>
    <w:rsid w:val="00602F41"/>
    <w:rsid w:val="00603173"/>
    <w:rsid w:val="00603FD5"/>
    <w:rsid w:val="006058E1"/>
    <w:rsid w:val="006072E0"/>
    <w:rsid w:val="00607493"/>
    <w:rsid w:val="006078F1"/>
    <w:rsid w:val="00607A1D"/>
    <w:rsid w:val="00610322"/>
    <w:rsid w:val="00610F44"/>
    <w:rsid w:val="00611691"/>
    <w:rsid w:val="006122ED"/>
    <w:rsid w:val="00612520"/>
    <w:rsid w:val="00612A02"/>
    <w:rsid w:val="00612C66"/>
    <w:rsid w:val="00613292"/>
    <w:rsid w:val="00613B77"/>
    <w:rsid w:val="00613C78"/>
    <w:rsid w:val="006151EB"/>
    <w:rsid w:val="00615C0F"/>
    <w:rsid w:val="0061680F"/>
    <w:rsid w:val="00616DC8"/>
    <w:rsid w:val="00617B0C"/>
    <w:rsid w:val="00620BC5"/>
    <w:rsid w:val="00621340"/>
    <w:rsid w:val="006222BC"/>
    <w:rsid w:val="0062265C"/>
    <w:rsid w:val="00622B20"/>
    <w:rsid w:val="00623537"/>
    <w:rsid w:val="00626A16"/>
    <w:rsid w:val="00626DF1"/>
    <w:rsid w:val="006312A9"/>
    <w:rsid w:val="00631BA6"/>
    <w:rsid w:val="00632CB3"/>
    <w:rsid w:val="0063363B"/>
    <w:rsid w:val="00633EE1"/>
    <w:rsid w:val="00634623"/>
    <w:rsid w:val="00634B96"/>
    <w:rsid w:val="006368A7"/>
    <w:rsid w:val="00637642"/>
    <w:rsid w:val="00640181"/>
    <w:rsid w:val="00640353"/>
    <w:rsid w:val="0064120A"/>
    <w:rsid w:val="006426AB"/>
    <w:rsid w:val="006433AF"/>
    <w:rsid w:val="0064348C"/>
    <w:rsid w:val="00643BE6"/>
    <w:rsid w:val="00644C1B"/>
    <w:rsid w:val="00644C2E"/>
    <w:rsid w:val="00644D8B"/>
    <w:rsid w:val="00644E73"/>
    <w:rsid w:val="00644EAE"/>
    <w:rsid w:val="006454B2"/>
    <w:rsid w:val="0064570B"/>
    <w:rsid w:val="00645C84"/>
    <w:rsid w:val="00646760"/>
    <w:rsid w:val="006512D5"/>
    <w:rsid w:val="006516DC"/>
    <w:rsid w:val="00651FF8"/>
    <w:rsid w:val="0065254E"/>
    <w:rsid w:val="00653DD4"/>
    <w:rsid w:val="006557A8"/>
    <w:rsid w:val="00656597"/>
    <w:rsid w:val="00656775"/>
    <w:rsid w:val="00657B49"/>
    <w:rsid w:val="00660A20"/>
    <w:rsid w:val="00660DE4"/>
    <w:rsid w:val="0066168B"/>
    <w:rsid w:val="0066241C"/>
    <w:rsid w:val="006627A8"/>
    <w:rsid w:val="0066280E"/>
    <w:rsid w:val="006633DB"/>
    <w:rsid w:val="006644FB"/>
    <w:rsid w:val="00664A5D"/>
    <w:rsid w:val="0066560D"/>
    <w:rsid w:val="00665E92"/>
    <w:rsid w:val="00665EBF"/>
    <w:rsid w:val="00666B29"/>
    <w:rsid w:val="00666E24"/>
    <w:rsid w:val="00667188"/>
    <w:rsid w:val="00667588"/>
    <w:rsid w:val="00670055"/>
    <w:rsid w:val="0067014A"/>
    <w:rsid w:val="0067026D"/>
    <w:rsid w:val="006718BD"/>
    <w:rsid w:val="00671ADB"/>
    <w:rsid w:val="00672E2F"/>
    <w:rsid w:val="00673A06"/>
    <w:rsid w:val="00673FB1"/>
    <w:rsid w:val="00674136"/>
    <w:rsid w:val="006743CA"/>
    <w:rsid w:val="006756B0"/>
    <w:rsid w:val="00675933"/>
    <w:rsid w:val="00675966"/>
    <w:rsid w:val="006769EC"/>
    <w:rsid w:val="00677DF3"/>
    <w:rsid w:val="006807EA"/>
    <w:rsid w:val="0068112E"/>
    <w:rsid w:val="00681A4F"/>
    <w:rsid w:val="006821FD"/>
    <w:rsid w:val="0068364B"/>
    <w:rsid w:val="0068368F"/>
    <w:rsid w:val="0068408B"/>
    <w:rsid w:val="00684138"/>
    <w:rsid w:val="006843C8"/>
    <w:rsid w:val="006854EA"/>
    <w:rsid w:val="00685E72"/>
    <w:rsid w:val="0068724F"/>
    <w:rsid w:val="00687358"/>
    <w:rsid w:val="00687AA1"/>
    <w:rsid w:val="00691AD2"/>
    <w:rsid w:val="006931BB"/>
    <w:rsid w:val="006932B8"/>
    <w:rsid w:val="00693358"/>
    <w:rsid w:val="00693CE2"/>
    <w:rsid w:val="00694678"/>
    <w:rsid w:val="00695102"/>
    <w:rsid w:val="00696002"/>
    <w:rsid w:val="006962EF"/>
    <w:rsid w:val="00696C90"/>
    <w:rsid w:val="00697A12"/>
    <w:rsid w:val="006A061C"/>
    <w:rsid w:val="006A07B6"/>
    <w:rsid w:val="006A15F2"/>
    <w:rsid w:val="006A1B03"/>
    <w:rsid w:val="006A1DEF"/>
    <w:rsid w:val="006A2334"/>
    <w:rsid w:val="006A2553"/>
    <w:rsid w:val="006A2EF7"/>
    <w:rsid w:val="006A51F5"/>
    <w:rsid w:val="006A547D"/>
    <w:rsid w:val="006A5CCD"/>
    <w:rsid w:val="006A5DB5"/>
    <w:rsid w:val="006A72DD"/>
    <w:rsid w:val="006A7899"/>
    <w:rsid w:val="006B025B"/>
    <w:rsid w:val="006B1119"/>
    <w:rsid w:val="006B20FF"/>
    <w:rsid w:val="006B2261"/>
    <w:rsid w:val="006B37D7"/>
    <w:rsid w:val="006B43A5"/>
    <w:rsid w:val="006B4664"/>
    <w:rsid w:val="006B4706"/>
    <w:rsid w:val="006B5EE8"/>
    <w:rsid w:val="006B60A0"/>
    <w:rsid w:val="006B62F0"/>
    <w:rsid w:val="006B67E0"/>
    <w:rsid w:val="006B6EC9"/>
    <w:rsid w:val="006B7321"/>
    <w:rsid w:val="006B7CD8"/>
    <w:rsid w:val="006C07F3"/>
    <w:rsid w:val="006C190F"/>
    <w:rsid w:val="006C3C1C"/>
    <w:rsid w:val="006C3E84"/>
    <w:rsid w:val="006C3FC4"/>
    <w:rsid w:val="006C49E3"/>
    <w:rsid w:val="006C4A63"/>
    <w:rsid w:val="006C4AF4"/>
    <w:rsid w:val="006C4CF9"/>
    <w:rsid w:val="006C5271"/>
    <w:rsid w:val="006C5A8C"/>
    <w:rsid w:val="006C6243"/>
    <w:rsid w:val="006C6E04"/>
    <w:rsid w:val="006C7508"/>
    <w:rsid w:val="006C7CDC"/>
    <w:rsid w:val="006C7D65"/>
    <w:rsid w:val="006D0324"/>
    <w:rsid w:val="006D0D63"/>
    <w:rsid w:val="006D0E39"/>
    <w:rsid w:val="006D1FD9"/>
    <w:rsid w:val="006D2E49"/>
    <w:rsid w:val="006D3B35"/>
    <w:rsid w:val="006D3F2F"/>
    <w:rsid w:val="006D40B0"/>
    <w:rsid w:val="006D46AA"/>
    <w:rsid w:val="006D54AA"/>
    <w:rsid w:val="006D556D"/>
    <w:rsid w:val="006D5D26"/>
    <w:rsid w:val="006D6D73"/>
    <w:rsid w:val="006E1611"/>
    <w:rsid w:val="006E3011"/>
    <w:rsid w:val="006E3446"/>
    <w:rsid w:val="006E3536"/>
    <w:rsid w:val="006E3F36"/>
    <w:rsid w:val="006E4230"/>
    <w:rsid w:val="006E561D"/>
    <w:rsid w:val="006E66D4"/>
    <w:rsid w:val="006E6C37"/>
    <w:rsid w:val="006F05A4"/>
    <w:rsid w:val="006F12AA"/>
    <w:rsid w:val="006F1520"/>
    <w:rsid w:val="006F19A5"/>
    <w:rsid w:val="006F3656"/>
    <w:rsid w:val="006F3EB5"/>
    <w:rsid w:val="006F4B5D"/>
    <w:rsid w:val="006F5547"/>
    <w:rsid w:val="006F631F"/>
    <w:rsid w:val="006F66D9"/>
    <w:rsid w:val="006F7D37"/>
    <w:rsid w:val="006F7E99"/>
    <w:rsid w:val="007006EF"/>
    <w:rsid w:val="00700784"/>
    <w:rsid w:val="00700895"/>
    <w:rsid w:val="00700D49"/>
    <w:rsid w:val="0070142A"/>
    <w:rsid w:val="007014FD"/>
    <w:rsid w:val="0070342B"/>
    <w:rsid w:val="00703BAD"/>
    <w:rsid w:val="00704820"/>
    <w:rsid w:val="0070493C"/>
    <w:rsid w:val="00704ADD"/>
    <w:rsid w:val="00704B14"/>
    <w:rsid w:val="00705E59"/>
    <w:rsid w:val="00705F44"/>
    <w:rsid w:val="00706FD6"/>
    <w:rsid w:val="00707C93"/>
    <w:rsid w:val="00710236"/>
    <w:rsid w:val="00711913"/>
    <w:rsid w:val="0071293A"/>
    <w:rsid w:val="007130C9"/>
    <w:rsid w:val="00713A49"/>
    <w:rsid w:val="00713ED5"/>
    <w:rsid w:val="00714488"/>
    <w:rsid w:val="00715BCE"/>
    <w:rsid w:val="00716C32"/>
    <w:rsid w:val="00716CBF"/>
    <w:rsid w:val="007176B8"/>
    <w:rsid w:val="007206FD"/>
    <w:rsid w:val="00720CA3"/>
    <w:rsid w:val="00723491"/>
    <w:rsid w:val="00723A10"/>
    <w:rsid w:val="00723CCB"/>
    <w:rsid w:val="007242F8"/>
    <w:rsid w:val="00724A77"/>
    <w:rsid w:val="0072535F"/>
    <w:rsid w:val="007254A7"/>
    <w:rsid w:val="00726BDC"/>
    <w:rsid w:val="007272DD"/>
    <w:rsid w:val="00730B04"/>
    <w:rsid w:val="00730B7B"/>
    <w:rsid w:val="00730E83"/>
    <w:rsid w:val="00730FFA"/>
    <w:rsid w:val="00732F2C"/>
    <w:rsid w:val="007335D3"/>
    <w:rsid w:val="00734737"/>
    <w:rsid w:val="00735781"/>
    <w:rsid w:val="007358A5"/>
    <w:rsid w:val="00736897"/>
    <w:rsid w:val="00736BD7"/>
    <w:rsid w:val="007378A9"/>
    <w:rsid w:val="00740953"/>
    <w:rsid w:val="00743642"/>
    <w:rsid w:val="00743836"/>
    <w:rsid w:val="00743975"/>
    <w:rsid w:val="00743A79"/>
    <w:rsid w:val="00744863"/>
    <w:rsid w:val="007448D4"/>
    <w:rsid w:val="00744B36"/>
    <w:rsid w:val="00744D30"/>
    <w:rsid w:val="007450F9"/>
    <w:rsid w:val="00745783"/>
    <w:rsid w:val="0074602B"/>
    <w:rsid w:val="00746C64"/>
    <w:rsid w:val="007509DD"/>
    <w:rsid w:val="00750FE3"/>
    <w:rsid w:val="007530E0"/>
    <w:rsid w:val="00753D80"/>
    <w:rsid w:val="007544DF"/>
    <w:rsid w:val="00754597"/>
    <w:rsid w:val="007548E7"/>
    <w:rsid w:val="00754BAF"/>
    <w:rsid w:val="00754DA1"/>
    <w:rsid w:val="007552FD"/>
    <w:rsid w:val="0075577B"/>
    <w:rsid w:val="00755CF7"/>
    <w:rsid w:val="00755DBC"/>
    <w:rsid w:val="00760878"/>
    <w:rsid w:val="00760AF0"/>
    <w:rsid w:val="00762A5A"/>
    <w:rsid w:val="00762CD4"/>
    <w:rsid w:val="00762E55"/>
    <w:rsid w:val="00763584"/>
    <w:rsid w:val="00763A07"/>
    <w:rsid w:val="00765164"/>
    <w:rsid w:val="00765DC9"/>
    <w:rsid w:val="007663D4"/>
    <w:rsid w:val="00766534"/>
    <w:rsid w:val="007670FD"/>
    <w:rsid w:val="0076717E"/>
    <w:rsid w:val="0076732B"/>
    <w:rsid w:val="007713A4"/>
    <w:rsid w:val="00771A6F"/>
    <w:rsid w:val="00771A97"/>
    <w:rsid w:val="00772318"/>
    <w:rsid w:val="00772949"/>
    <w:rsid w:val="007735BC"/>
    <w:rsid w:val="0077396B"/>
    <w:rsid w:val="00774B0F"/>
    <w:rsid w:val="0077548F"/>
    <w:rsid w:val="00775D93"/>
    <w:rsid w:val="00775FC9"/>
    <w:rsid w:val="007760D9"/>
    <w:rsid w:val="00776564"/>
    <w:rsid w:val="00777118"/>
    <w:rsid w:val="00777B31"/>
    <w:rsid w:val="00777ED7"/>
    <w:rsid w:val="00780559"/>
    <w:rsid w:val="00780ED1"/>
    <w:rsid w:val="007814C1"/>
    <w:rsid w:val="00781D9F"/>
    <w:rsid w:val="00781F5F"/>
    <w:rsid w:val="00782318"/>
    <w:rsid w:val="00782DA3"/>
    <w:rsid w:val="00782DDE"/>
    <w:rsid w:val="0078384C"/>
    <w:rsid w:val="0078445E"/>
    <w:rsid w:val="007847D8"/>
    <w:rsid w:val="00785545"/>
    <w:rsid w:val="007858A6"/>
    <w:rsid w:val="00786E9B"/>
    <w:rsid w:val="007900E1"/>
    <w:rsid w:val="00790422"/>
    <w:rsid w:val="0079341E"/>
    <w:rsid w:val="007943EB"/>
    <w:rsid w:val="0079767A"/>
    <w:rsid w:val="007A0363"/>
    <w:rsid w:val="007A07B6"/>
    <w:rsid w:val="007A1771"/>
    <w:rsid w:val="007A2584"/>
    <w:rsid w:val="007A331C"/>
    <w:rsid w:val="007A4826"/>
    <w:rsid w:val="007A545A"/>
    <w:rsid w:val="007A5768"/>
    <w:rsid w:val="007A61C4"/>
    <w:rsid w:val="007A6427"/>
    <w:rsid w:val="007B1B54"/>
    <w:rsid w:val="007B28D5"/>
    <w:rsid w:val="007B30E8"/>
    <w:rsid w:val="007B37AE"/>
    <w:rsid w:val="007B4EE4"/>
    <w:rsid w:val="007B5DFF"/>
    <w:rsid w:val="007B61E4"/>
    <w:rsid w:val="007B661F"/>
    <w:rsid w:val="007B683A"/>
    <w:rsid w:val="007B6B01"/>
    <w:rsid w:val="007B6F32"/>
    <w:rsid w:val="007B7D05"/>
    <w:rsid w:val="007B7DDE"/>
    <w:rsid w:val="007C094C"/>
    <w:rsid w:val="007C126E"/>
    <w:rsid w:val="007C1499"/>
    <w:rsid w:val="007C3CF5"/>
    <w:rsid w:val="007C42B6"/>
    <w:rsid w:val="007C4CBE"/>
    <w:rsid w:val="007C57D9"/>
    <w:rsid w:val="007C7484"/>
    <w:rsid w:val="007C75C0"/>
    <w:rsid w:val="007C7BCF"/>
    <w:rsid w:val="007D05BA"/>
    <w:rsid w:val="007D2049"/>
    <w:rsid w:val="007D20C6"/>
    <w:rsid w:val="007D33B0"/>
    <w:rsid w:val="007D46EB"/>
    <w:rsid w:val="007D4AD8"/>
    <w:rsid w:val="007D4DCE"/>
    <w:rsid w:val="007D4E54"/>
    <w:rsid w:val="007D5E5B"/>
    <w:rsid w:val="007D5FC4"/>
    <w:rsid w:val="007D661B"/>
    <w:rsid w:val="007D7288"/>
    <w:rsid w:val="007D7D09"/>
    <w:rsid w:val="007E0386"/>
    <w:rsid w:val="007E186F"/>
    <w:rsid w:val="007E2AE9"/>
    <w:rsid w:val="007E351C"/>
    <w:rsid w:val="007E419A"/>
    <w:rsid w:val="007E57ED"/>
    <w:rsid w:val="007E5A30"/>
    <w:rsid w:val="007E5F51"/>
    <w:rsid w:val="007E6D3F"/>
    <w:rsid w:val="007E716E"/>
    <w:rsid w:val="007F083D"/>
    <w:rsid w:val="007F08F7"/>
    <w:rsid w:val="007F0F99"/>
    <w:rsid w:val="007F2CEE"/>
    <w:rsid w:val="007F3A44"/>
    <w:rsid w:val="007F4853"/>
    <w:rsid w:val="007F53F9"/>
    <w:rsid w:val="007F6AC7"/>
    <w:rsid w:val="007F6E53"/>
    <w:rsid w:val="007F77B5"/>
    <w:rsid w:val="0080190E"/>
    <w:rsid w:val="00802526"/>
    <w:rsid w:val="008042BE"/>
    <w:rsid w:val="008051A2"/>
    <w:rsid w:val="00805736"/>
    <w:rsid w:val="008057B1"/>
    <w:rsid w:val="00806DB6"/>
    <w:rsid w:val="00807530"/>
    <w:rsid w:val="008075C1"/>
    <w:rsid w:val="00807D5D"/>
    <w:rsid w:val="00810462"/>
    <w:rsid w:val="0081074C"/>
    <w:rsid w:val="00810DFE"/>
    <w:rsid w:val="00811998"/>
    <w:rsid w:val="00812179"/>
    <w:rsid w:val="00812384"/>
    <w:rsid w:val="008129B7"/>
    <w:rsid w:val="00812DFE"/>
    <w:rsid w:val="0081358A"/>
    <w:rsid w:val="008148A8"/>
    <w:rsid w:val="0081514A"/>
    <w:rsid w:val="0081533C"/>
    <w:rsid w:val="008167F7"/>
    <w:rsid w:val="00817125"/>
    <w:rsid w:val="00817316"/>
    <w:rsid w:val="00817447"/>
    <w:rsid w:val="00817E15"/>
    <w:rsid w:val="00821378"/>
    <w:rsid w:val="008223C3"/>
    <w:rsid w:val="00822EB6"/>
    <w:rsid w:val="00823D48"/>
    <w:rsid w:val="008248FE"/>
    <w:rsid w:val="0082491F"/>
    <w:rsid w:val="00824DC8"/>
    <w:rsid w:val="00826435"/>
    <w:rsid w:val="00827C24"/>
    <w:rsid w:val="00830085"/>
    <w:rsid w:val="0083014D"/>
    <w:rsid w:val="008302DA"/>
    <w:rsid w:val="008324DE"/>
    <w:rsid w:val="008324F5"/>
    <w:rsid w:val="008327CC"/>
    <w:rsid w:val="0083369F"/>
    <w:rsid w:val="008337B2"/>
    <w:rsid w:val="00834C59"/>
    <w:rsid w:val="008355E5"/>
    <w:rsid w:val="00835666"/>
    <w:rsid w:val="008356AD"/>
    <w:rsid w:val="0083570A"/>
    <w:rsid w:val="00835DC9"/>
    <w:rsid w:val="00840AD4"/>
    <w:rsid w:val="00841EC2"/>
    <w:rsid w:val="008427CE"/>
    <w:rsid w:val="00842E59"/>
    <w:rsid w:val="00843097"/>
    <w:rsid w:val="0084335D"/>
    <w:rsid w:val="00843719"/>
    <w:rsid w:val="0084391A"/>
    <w:rsid w:val="00843A47"/>
    <w:rsid w:val="00843CDE"/>
    <w:rsid w:val="00844082"/>
    <w:rsid w:val="00845888"/>
    <w:rsid w:val="00845B10"/>
    <w:rsid w:val="00845F45"/>
    <w:rsid w:val="00845FEF"/>
    <w:rsid w:val="008474AE"/>
    <w:rsid w:val="00847E27"/>
    <w:rsid w:val="00847E29"/>
    <w:rsid w:val="0085021F"/>
    <w:rsid w:val="00850A62"/>
    <w:rsid w:val="00850A9E"/>
    <w:rsid w:val="008511DB"/>
    <w:rsid w:val="00852A01"/>
    <w:rsid w:val="008530E5"/>
    <w:rsid w:val="00854107"/>
    <w:rsid w:val="00854182"/>
    <w:rsid w:val="0085439B"/>
    <w:rsid w:val="008549CE"/>
    <w:rsid w:val="00855777"/>
    <w:rsid w:val="00856B1C"/>
    <w:rsid w:val="00856FFF"/>
    <w:rsid w:val="00857434"/>
    <w:rsid w:val="00857491"/>
    <w:rsid w:val="008615F9"/>
    <w:rsid w:val="00861992"/>
    <w:rsid w:val="00861DE9"/>
    <w:rsid w:val="00863D71"/>
    <w:rsid w:val="00864441"/>
    <w:rsid w:val="00864533"/>
    <w:rsid w:val="00864D01"/>
    <w:rsid w:val="00865188"/>
    <w:rsid w:val="008651C8"/>
    <w:rsid w:val="00866B18"/>
    <w:rsid w:val="00866FB2"/>
    <w:rsid w:val="00867025"/>
    <w:rsid w:val="00867938"/>
    <w:rsid w:val="00870780"/>
    <w:rsid w:val="00871478"/>
    <w:rsid w:val="00872929"/>
    <w:rsid w:val="00872A19"/>
    <w:rsid w:val="00872DDF"/>
    <w:rsid w:val="008733C6"/>
    <w:rsid w:val="0087393D"/>
    <w:rsid w:val="00873C4C"/>
    <w:rsid w:val="00875774"/>
    <w:rsid w:val="00877FB3"/>
    <w:rsid w:val="0088003A"/>
    <w:rsid w:val="008808DD"/>
    <w:rsid w:val="008812F3"/>
    <w:rsid w:val="008817AC"/>
    <w:rsid w:val="00881950"/>
    <w:rsid w:val="00881FD3"/>
    <w:rsid w:val="00882803"/>
    <w:rsid w:val="008831D5"/>
    <w:rsid w:val="008848D9"/>
    <w:rsid w:val="008865B2"/>
    <w:rsid w:val="00887204"/>
    <w:rsid w:val="008874B9"/>
    <w:rsid w:val="0088779E"/>
    <w:rsid w:val="00887D79"/>
    <w:rsid w:val="008900D3"/>
    <w:rsid w:val="0089026B"/>
    <w:rsid w:val="00890BEF"/>
    <w:rsid w:val="00890F33"/>
    <w:rsid w:val="008912F6"/>
    <w:rsid w:val="0089177E"/>
    <w:rsid w:val="0089433C"/>
    <w:rsid w:val="0089446C"/>
    <w:rsid w:val="008948E9"/>
    <w:rsid w:val="00895093"/>
    <w:rsid w:val="00895F2C"/>
    <w:rsid w:val="008A0871"/>
    <w:rsid w:val="008A1EC5"/>
    <w:rsid w:val="008A29C7"/>
    <w:rsid w:val="008A2D94"/>
    <w:rsid w:val="008A541A"/>
    <w:rsid w:val="008A5AD2"/>
    <w:rsid w:val="008A5DDA"/>
    <w:rsid w:val="008A6001"/>
    <w:rsid w:val="008A6126"/>
    <w:rsid w:val="008A63C4"/>
    <w:rsid w:val="008A71C9"/>
    <w:rsid w:val="008A7984"/>
    <w:rsid w:val="008B05C3"/>
    <w:rsid w:val="008B0774"/>
    <w:rsid w:val="008B1FDF"/>
    <w:rsid w:val="008B428D"/>
    <w:rsid w:val="008B4965"/>
    <w:rsid w:val="008B6F08"/>
    <w:rsid w:val="008B7EE1"/>
    <w:rsid w:val="008C019B"/>
    <w:rsid w:val="008C070F"/>
    <w:rsid w:val="008C097D"/>
    <w:rsid w:val="008C207E"/>
    <w:rsid w:val="008C210D"/>
    <w:rsid w:val="008C29C0"/>
    <w:rsid w:val="008C2D6E"/>
    <w:rsid w:val="008C41FE"/>
    <w:rsid w:val="008C423F"/>
    <w:rsid w:val="008C5010"/>
    <w:rsid w:val="008C61E9"/>
    <w:rsid w:val="008C66F3"/>
    <w:rsid w:val="008C6970"/>
    <w:rsid w:val="008C6C59"/>
    <w:rsid w:val="008C6F95"/>
    <w:rsid w:val="008C7287"/>
    <w:rsid w:val="008C7E53"/>
    <w:rsid w:val="008D06C9"/>
    <w:rsid w:val="008D0807"/>
    <w:rsid w:val="008D185B"/>
    <w:rsid w:val="008D1ABD"/>
    <w:rsid w:val="008D1C1C"/>
    <w:rsid w:val="008D1F02"/>
    <w:rsid w:val="008D2A4D"/>
    <w:rsid w:val="008D3172"/>
    <w:rsid w:val="008D3F09"/>
    <w:rsid w:val="008D4004"/>
    <w:rsid w:val="008D4098"/>
    <w:rsid w:val="008D5A03"/>
    <w:rsid w:val="008D7489"/>
    <w:rsid w:val="008D7E36"/>
    <w:rsid w:val="008E01A8"/>
    <w:rsid w:val="008E0649"/>
    <w:rsid w:val="008E078E"/>
    <w:rsid w:val="008E2587"/>
    <w:rsid w:val="008E2D25"/>
    <w:rsid w:val="008E2E32"/>
    <w:rsid w:val="008E2FFE"/>
    <w:rsid w:val="008E3538"/>
    <w:rsid w:val="008E774F"/>
    <w:rsid w:val="008E7BD0"/>
    <w:rsid w:val="008F0B51"/>
    <w:rsid w:val="008F302D"/>
    <w:rsid w:val="008F465F"/>
    <w:rsid w:val="008F5054"/>
    <w:rsid w:val="008F5A48"/>
    <w:rsid w:val="008F5C49"/>
    <w:rsid w:val="008F5CF7"/>
    <w:rsid w:val="008F643A"/>
    <w:rsid w:val="008F70D1"/>
    <w:rsid w:val="008F7694"/>
    <w:rsid w:val="009007DC"/>
    <w:rsid w:val="0090137A"/>
    <w:rsid w:val="009024A9"/>
    <w:rsid w:val="00902635"/>
    <w:rsid w:val="0090344B"/>
    <w:rsid w:val="00903877"/>
    <w:rsid w:val="00903CA1"/>
    <w:rsid w:val="00904413"/>
    <w:rsid w:val="00905AC9"/>
    <w:rsid w:val="00906F7E"/>
    <w:rsid w:val="00910D59"/>
    <w:rsid w:val="0091171B"/>
    <w:rsid w:val="009118A6"/>
    <w:rsid w:val="009125D3"/>
    <w:rsid w:val="009128FB"/>
    <w:rsid w:val="00912BA3"/>
    <w:rsid w:val="00913B43"/>
    <w:rsid w:val="00914D0E"/>
    <w:rsid w:val="0091664E"/>
    <w:rsid w:val="00916EEF"/>
    <w:rsid w:val="00916FD2"/>
    <w:rsid w:val="00921638"/>
    <w:rsid w:val="009233CA"/>
    <w:rsid w:val="00923466"/>
    <w:rsid w:val="00923509"/>
    <w:rsid w:val="00923BB4"/>
    <w:rsid w:val="00923D58"/>
    <w:rsid w:val="009241AC"/>
    <w:rsid w:val="00925E00"/>
    <w:rsid w:val="00926C68"/>
    <w:rsid w:val="00927535"/>
    <w:rsid w:val="00927EF6"/>
    <w:rsid w:val="00930233"/>
    <w:rsid w:val="00931287"/>
    <w:rsid w:val="00931956"/>
    <w:rsid w:val="00931FD5"/>
    <w:rsid w:val="009320F4"/>
    <w:rsid w:val="0093277F"/>
    <w:rsid w:val="00932879"/>
    <w:rsid w:val="00933886"/>
    <w:rsid w:val="00935986"/>
    <w:rsid w:val="00935F40"/>
    <w:rsid w:val="00935FA8"/>
    <w:rsid w:val="00936068"/>
    <w:rsid w:val="00936BD0"/>
    <w:rsid w:val="00937B2A"/>
    <w:rsid w:val="00937F88"/>
    <w:rsid w:val="009407F9"/>
    <w:rsid w:val="0094170E"/>
    <w:rsid w:val="00941CD3"/>
    <w:rsid w:val="00941D3C"/>
    <w:rsid w:val="009440E0"/>
    <w:rsid w:val="00944BC2"/>
    <w:rsid w:val="00944E7B"/>
    <w:rsid w:val="00946369"/>
    <w:rsid w:val="009463F1"/>
    <w:rsid w:val="00947724"/>
    <w:rsid w:val="00947A8D"/>
    <w:rsid w:val="00947D9F"/>
    <w:rsid w:val="00950081"/>
    <w:rsid w:val="00950CA5"/>
    <w:rsid w:val="00950E50"/>
    <w:rsid w:val="00950EC5"/>
    <w:rsid w:val="009517CC"/>
    <w:rsid w:val="00952114"/>
    <w:rsid w:val="009537DC"/>
    <w:rsid w:val="00955996"/>
    <w:rsid w:val="00956AAB"/>
    <w:rsid w:val="00956D38"/>
    <w:rsid w:val="0095729E"/>
    <w:rsid w:val="00960A8E"/>
    <w:rsid w:val="00960D37"/>
    <w:rsid w:val="00960FED"/>
    <w:rsid w:val="009615D4"/>
    <w:rsid w:val="0096216F"/>
    <w:rsid w:val="009624CE"/>
    <w:rsid w:val="0096386A"/>
    <w:rsid w:val="00964447"/>
    <w:rsid w:val="00964D56"/>
    <w:rsid w:val="00965DA5"/>
    <w:rsid w:val="00966635"/>
    <w:rsid w:val="00966A2B"/>
    <w:rsid w:val="00967564"/>
    <w:rsid w:val="00967AB7"/>
    <w:rsid w:val="009703E7"/>
    <w:rsid w:val="0097078D"/>
    <w:rsid w:val="00970CB4"/>
    <w:rsid w:val="00971431"/>
    <w:rsid w:val="009725DC"/>
    <w:rsid w:val="00972BA8"/>
    <w:rsid w:val="00972E99"/>
    <w:rsid w:val="00973A00"/>
    <w:rsid w:val="00974318"/>
    <w:rsid w:val="00974677"/>
    <w:rsid w:val="00975320"/>
    <w:rsid w:val="009758E9"/>
    <w:rsid w:val="009763A4"/>
    <w:rsid w:val="00976DCC"/>
    <w:rsid w:val="009771A5"/>
    <w:rsid w:val="00977B07"/>
    <w:rsid w:val="0098057F"/>
    <w:rsid w:val="00981A19"/>
    <w:rsid w:val="009827C2"/>
    <w:rsid w:val="009838F6"/>
    <w:rsid w:val="00985A4C"/>
    <w:rsid w:val="00987444"/>
    <w:rsid w:val="00990A15"/>
    <w:rsid w:val="009919BB"/>
    <w:rsid w:val="009928D7"/>
    <w:rsid w:val="00992B78"/>
    <w:rsid w:val="00993107"/>
    <w:rsid w:val="00993DF2"/>
    <w:rsid w:val="009940D7"/>
    <w:rsid w:val="00994BFC"/>
    <w:rsid w:val="009975CD"/>
    <w:rsid w:val="009977F1"/>
    <w:rsid w:val="00997AA5"/>
    <w:rsid w:val="009A038B"/>
    <w:rsid w:val="009A053A"/>
    <w:rsid w:val="009A16F7"/>
    <w:rsid w:val="009A2F17"/>
    <w:rsid w:val="009A37DE"/>
    <w:rsid w:val="009A4FFC"/>
    <w:rsid w:val="009A50B5"/>
    <w:rsid w:val="009A5798"/>
    <w:rsid w:val="009A6517"/>
    <w:rsid w:val="009A6C2F"/>
    <w:rsid w:val="009B0FA6"/>
    <w:rsid w:val="009B2B06"/>
    <w:rsid w:val="009B2F9E"/>
    <w:rsid w:val="009B2FB2"/>
    <w:rsid w:val="009B3279"/>
    <w:rsid w:val="009B3417"/>
    <w:rsid w:val="009B50AB"/>
    <w:rsid w:val="009B7D01"/>
    <w:rsid w:val="009B7D53"/>
    <w:rsid w:val="009C006B"/>
    <w:rsid w:val="009C110C"/>
    <w:rsid w:val="009C1870"/>
    <w:rsid w:val="009C1944"/>
    <w:rsid w:val="009C1E39"/>
    <w:rsid w:val="009C20F1"/>
    <w:rsid w:val="009C2601"/>
    <w:rsid w:val="009C403C"/>
    <w:rsid w:val="009C433E"/>
    <w:rsid w:val="009C47C9"/>
    <w:rsid w:val="009C4898"/>
    <w:rsid w:val="009C4DA9"/>
    <w:rsid w:val="009C532C"/>
    <w:rsid w:val="009C5432"/>
    <w:rsid w:val="009C6A40"/>
    <w:rsid w:val="009C6B28"/>
    <w:rsid w:val="009C7C3F"/>
    <w:rsid w:val="009D025B"/>
    <w:rsid w:val="009D0EAA"/>
    <w:rsid w:val="009D1370"/>
    <w:rsid w:val="009D15F7"/>
    <w:rsid w:val="009D196B"/>
    <w:rsid w:val="009D24F5"/>
    <w:rsid w:val="009D3671"/>
    <w:rsid w:val="009D3777"/>
    <w:rsid w:val="009D4833"/>
    <w:rsid w:val="009D4C69"/>
    <w:rsid w:val="009D4FEC"/>
    <w:rsid w:val="009D5C89"/>
    <w:rsid w:val="009D6197"/>
    <w:rsid w:val="009E0AC5"/>
    <w:rsid w:val="009E3272"/>
    <w:rsid w:val="009E36E0"/>
    <w:rsid w:val="009E3B4D"/>
    <w:rsid w:val="009E613F"/>
    <w:rsid w:val="009E647F"/>
    <w:rsid w:val="009E7348"/>
    <w:rsid w:val="009E7BD6"/>
    <w:rsid w:val="009F1142"/>
    <w:rsid w:val="009F1343"/>
    <w:rsid w:val="009F2734"/>
    <w:rsid w:val="009F3384"/>
    <w:rsid w:val="009F4751"/>
    <w:rsid w:val="009F61FC"/>
    <w:rsid w:val="009F75B0"/>
    <w:rsid w:val="009F7AFD"/>
    <w:rsid w:val="009F7C69"/>
    <w:rsid w:val="00A0046D"/>
    <w:rsid w:val="00A01CB5"/>
    <w:rsid w:val="00A01FAD"/>
    <w:rsid w:val="00A022AE"/>
    <w:rsid w:val="00A026F8"/>
    <w:rsid w:val="00A055A7"/>
    <w:rsid w:val="00A079B6"/>
    <w:rsid w:val="00A07F36"/>
    <w:rsid w:val="00A122AA"/>
    <w:rsid w:val="00A12785"/>
    <w:rsid w:val="00A12982"/>
    <w:rsid w:val="00A130BE"/>
    <w:rsid w:val="00A13326"/>
    <w:rsid w:val="00A13664"/>
    <w:rsid w:val="00A13778"/>
    <w:rsid w:val="00A1478A"/>
    <w:rsid w:val="00A15058"/>
    <w:rsid w:val="00A15724"/>
    <w:rsid w:val="00A16147"/>
    <w:rsid w:val="00A161D9"/>
    <w:rsid w:val="00A17229"/>
    <w:rsid w:val="00A1761E"/>
    <w:rsid w:val="00A1789B"/>
    <w:rsid w:val="00A21C44"/>
    <w:rsid w:val="00A22007"/>
    <w:rsid w:val="00A22290"/>
    <w:rsid w:val="00A22603"/>
    <w:rsid w:val="00A2294F"/>
    <w:rsid w:val="00A24EF4"/>
    <w:rsid w:val="00A24F71"/>
    <w:rsid w:val="00A254A2"/>
    <w:rsid w:val="00A27231"/>
    <w:rsid w:val="00A276EB"/>
    <w:rsid w:val="00A27E22"/>
    <w:rsid w:val="00A27FD6"/>
    <w:rsid w:val="00A30D7F"/>
    <w:rsid w:val="00A33747"/>
    <w:rsid w:val="00A33A95"/>
    <w:rsid w:val="00A35707"/>
    <w:rsid w:val="00A357A2"/>
    <w:rsid w:val="00A35BD7"/>
    <w:rsid w:val="00A369D7"/>
    <w:rsid w:val="00A36D45"/>
    <w:rsid w:val="00A375D8"/>
    <w:rsid w:val="00A378ED"/>
    <w:rsid w:val="00A37BBE"/>
    <w:rsid w:val="00A37C59"/>
    <w:rsid w:val="00A424D5"/>
    <w:rsid w:val="00A426B3"/>
    <w:rsid w:val="00A42A11"/>
    <w:rsid w:val="00A43A24"/>
    <w:rsid w:val="00A44AC1"/>
    <w:rsid w:val="00A45608"/>
    <w:rsid w:val="00A461C3"/>
    <w:rsid w:val="00A46C81"/>
    <w:rsid w:val="00A506FD"/>
    <w:rsid w:val="00A512CC"/>
    <w:rsid w:val="00A51BA9"/>
    <w:rsid w:val="00A5221F"/>
    <w:rsid w:val="00A524CC"/>
    <w:rsid w:val="00A5271D"/>
    <w:rsid w:val="00A52D0F"/>
    <w:rsid w:val="00A53002"/>
    <w:rsid w:val="00A5536D"/>
    <w:rsid w:val="00A55497"/>
    <w:rsid w:val="00A559D8"/>
    <w:rsid w:val="00A55D44"/>
    <w:rsid w:val="00A55F5B"/>
    <w:rsid w:val="00A573B0"/>
    <w:rsid w:val="00A57DAB"/>
    <w:rsid w:val="00A61803"/>
    <w:rsid w:val="00A623F2"/>
    <w:rsid w:val="00A650CE"/>
    <w:rsid w:val="00A65834"/>
    <w:rsid w:val="00A65856"/>
    <w:rsid w:val="00A65956"/>
    <w:rsid w:val="00A65ECB"/>
    <w:rsid w:val="00A662C1"/>
    <w:rsid w:val="00A70B3F"/>
    <w:rsid w:val="00A70FF9"/>
    <w:rsid w:val="00A7120E"/>
    <w:rsid w:val="00A719DF"/>
    <w:rsid w:val="00A71CCA"/>
    <w:rsid w:val="00A75715"/>
    <w:rsid w:val="00A7592B"/>
    <w:rsid w:val="00A76613"/>
    <w:rsid w:val="00A76D04"/>
    <w:rsid w:val="00A76DFA"/>
    <w:rsid w:val="00A77269"/>
    <w:rsid w:val="00A80F65"/>
    <w:rsid w:val="00A815A4"/>
    <w:rsid w:val="00A84088"/>
    <w:rsid w:val="00A845CA"/>
    <w:rsid w:val="00A84D7E"/>
    <w:rsid w:val="00A85C8F"/>
    <w:rsid w:val="00A85E99"/>
    <w:rsid w:val="00A85FF8"/>
    <w:rsid w:val="00A866BF"/>
    <w:rsid w:val="00A87A05"/>
    <w:rsid w:val="00A90151"/>
    <w:rsid w:val="00A902EB"/>
    <w:rsid w:val="00A9076B"/>
    <w:rsid w:val="00A90912"/>
    <w:rsid w:val="00A90A8D"/>
    <w:rsid w:val="00A90A94"/>
    <w:rsid w:val="00A90DEB"/>
    <w:rsid w:val="00A9158C"/>
    <w:rsid w:val="00A926EA"/>
    <w:rsid w:val="00A92BF7"/>
    <w:rsid w:val="00A933BA"/>
    <w:rsid w:val="00A9359B"/>
    <w:rsid w:val="00A94002"/>
    <w:rsid w:val="00A94B13"/>
    <w:rsid w:val="00A95E0F"/>
    <w:rsid w:val="00A9766F"/>
    <w:rsid w:val="00A97676"/>
    <w:rsid w:val="00A98338"/>
    <w:rsid w:val="00AA163B"/>
    <w:rsid w:val="00AA2247"/>
    <w:rsid w:val="00AA3377"/>
    <w:rsid w:val="00AA5D13"/>
    <w:rsid w:val="00AA64B6"/>
    <w:rsid w:val="00AA6662"/>
    <w:rsid w:val="00AB181B"/>
    <w:rsid w:val="00AB1ABA"/>
    <w:rsid w:val="00AB2FB2"/>
    <w:rsid w:val="00AB30E2"/>
    <w:rsid w:val="00AB46C4"/>
    <w:rsid w:val="00AB4F3E"/>
    <w:rsid w:val="00AB5F12"/>
    <w:rsid w:val="00AB6931"/>
    <w:rsid w:val="00AB6965"/>
    <w:rsid w:val="00AB6FA5"/>
    <w:rsid w:val="00AB7239"/>
    <w:rsid w:val="00AC0558"/>
    <w:rsid w:val="00AC164A"/>
    <w:rsid w:val="00AC1DD3"/>
    <w:rsid w:val="00AC26CD"/>
    <w:rsid w:val="00AC3DCD"/>
    <w:rsid w:val="00AC42D7"/>
    <w:rsid w:val="00AC466F"/>
    <w:rsid w:val="00AC497B"/>
    <w:rsid w:val="00AC4B47"/>
    <w:rsid w:val="00AC4B9C"/>
    <w:rsid w:val="00AC6803"/>
    <w:rsid w:val="00AC6CD0"/>
    <w:rsid w:val="00AC7732"/>
    <w:rsid w:val="00AC7996"/>
    <w:rsid w:val="00AD0863"/>
    <w:rsid w:val="00AD0D12"/>
    <w:rsid w:val="00AD1E05"/>
    <w:rsid w:val="00AD42D6"/>
    <w:rsid w:val="00AD5154"/>
    <w:rsid w:val="00AD5A94"/>
    <w:rsid w:val="00AE06CC"/>
    <w:rsid w:val="00AE11D1"/>
    <w:rsid w:val="00AE351A"/>
    <w:rsid w:val="00AE47D5"/>
    <w:rsid w:val="00AE49AF"/>
    <w:rsid w:val="00AE4EDE"/>
    <w:rsid w:val="00AE5346"/>
    <w:rsid w:val="00AE6A14"/>
    <w:rsid w:val="00AE6C69"/>
    <w:rsid w:val="00AE6F11"/>
    <w:rsid w:val="00AE736D"/>
    <w:rsid w:val="00AE7C3C"/>
    <w:rsid w:val="00AF0608"/>
    <w:rsid w:val="00AF0DE4"/>
    <w:rsid w:val="00AF1247"/>
    <w:rsid w:val="00AF2097"/>
    <w:rsid w:val="00AF275D"/>
    <w:rsid w:val="00AF2BED"/>
    <w:rsid w:val="00AF3C76"/>
    <w:rsid w:val="00AF3E0C"/>
    <w:rsid w:val="00AF63BF"/>
    <w:rsid w:val="00AF657C"/>
    <w:rsid w:val="00AF65F0"/>
    <w:rsid w:val="00AF7ABF"/>
    <w:rsid w:val="00B00411"/>
    <w:rsid w:val="00B008A4"/>
    <w:rsid w:val="00B00E29"/>
    <w:rsid w:val="00B01D44"/>
    <w:rsid w:val="00B024E3"/>
    <w:rsid w:val="00B02818"/>
    <w:rsid w:val="00B02E0F"/>
    <w:rsid w:val="00B036DF"/>
    <w:rsid w:val="00B03D3D"/>
    <w:rsid w:val="00B0420E"/>
    <w:rsid w:val="00B04550"/>
    <w:rsid w:val="00B04FA0"/>
    <w:rsid w:val="00B05A1D"/>
    <w:rsid w:val="00B06045"/>
    <w:rsid w:val="00B06712"/>
    <w:rsid w:val="00B0736E"/>
    <w:rsid w:val="00B07B46"/>
    <w:rsid w:val="00B1090F"/>
    <w:rsid w:val="00B109FA"/>
    <w:rsid w:val="00B118D2"/>
    <w:rsid w:val="00B1202B"/>
    <w:rsid w:val="00B130CC"/>
    <w:rsid w:val="00B13229"/>
    <w:rsid w:val="00B134F5"/>
    <w:rsid w:val="00B13640"/>
    <w:rsid w:val="00B13788"/>
    <w:rsid w:val="00B139B0"/>
    <w:rsid w:val="00B13BB8"/>
    <w:rsid w:val="00B153EB"/>
    <w:rsid w:val="00B155F2"/>
    <w:rsid w:val="00B156E5"/>
    <w:rsid w:val="00B165D8"/>
    <w:rsid w:val="00B16680"/>
    <w:rsid w:val="00B176C6"/>
    <w:rsid w:val="00B2038D"/>
    <w:rsid w:val="00B20C2D"/>
    <w:rsid w:val="00B211AB"/>
    <w:rsid w:val="00B21599"/>
    <w:rsid w:val="00B220F2"/>
    <w:rsid w:val="00B23603"/>
    <w:rsid w:val="00B23CB6"/>
    <w:rsid w:val="00B24573"/>
    <w:rsid w:val="00B255CB"/>
    <w:rsid w:val="00B2586E"/>
    <w:rsid w:val="00B25B8F"/>
    <w:rsid w:val="00B25E18"/>
    <w:rsid w:val="00B25FC2"/>
    <w:rsid w:val="00B26B0A"/>
    <w:rsid w:val="00B3203D"/>
    <w:rsid w:val="00B32163"/>
    <w:rsid w:val="00B3239A"/>
    <w:rsid w:val="00B32D6C"/>
    <w:rsid w:val="00B32ED8"/>
    <w:rsid w:val="00B332C1"/>
    <w:rsid w:val="00B33375"/>
    <w:rsid w:val="00B340B8"/>
    <w:rsid w:val="00B3504F"/>
    <w:rsid w:val="00B36E8D"/>
    <w:rsid w:val="00B37454"/>
    <w:rsid w:val="00B3749D"/>
    <w:rsid w:val="00B37C50"/>
    <w:rsid w:val="00B408C7"/>
    <w:rsid w:val="00B41138"/>
    <w:rsid w:val="00B4263D"/>
    <w:rsid w:val="00B429B6"/>
    <w:rsid w:val="00B430E2"/>
    <w:rsid w:val="00B435C9"/>
    <w:rsid w:val="00B43E7D"/>
    <w:rsid w:val="00B44297"/>
    <w:rsid w:val="00B44E86"/>
    <w:rsid w:val="00B45CE1"/>
    <w:rsid w:val="00B46397"/>
    <w:rsid w:val="00B4643F"/>
    <w:rsid w:val="00B46AE5"/>
    <w:rsid w:val="00B46B34"/>
    <w:rsid w:val="00B50A53"/>
    <w:rsid w:val="00B5127D"/>
    <w:rsid w:val="00B51BFB"/>
    <w:rsid w:val="00B51F57"/>
    <w:rsid w:val="00B534FA"/>
    <w:rsid w:val="00B53CBF"/>
    <w:rsid w:val="00B55115"/>
    <w:rsid w:val="00B56F58"/>
    <w:rsid w:val="00B56FA8"/>
    <w:rsid w:val="00B57871"/>
    <w:rsid w:val="00B57980"/>
    <w:rsid w:val="00B6018E"/>
    <w:rsid w:val="00B6056A"/>
    <w:rsid w:val="00B60C3D"/>
    <w:rsid w:val="00B611C3"/>
    <w:rsid w:val="00B61334"/>
    <w:rsid w:val="00B6464E"/>
    <w:rsid w:val="00B647CE"/>
    <w:rsid w:val="00B64922"/>
    <w:rsid w:val="00B64958"/>
    <w:rsid w:val="00B64A8B"/>
    <w:rsid w:val="00B64D76"/>
    <w:rsid w:val="00B65682"/>
    <w:rsid w:val="00B65DAA"/>
    <w:rsid w:val="00B66ACA"/>
    <w:rsid w:val="00B66B2F"/>
    <w:rsid w:val="00B67007"/>
    <w:rsid w:val="00B6722C"/>
    <w:rsid w:val="00B70003"/>
    <w:rsid w:val="00B70064"/>
    <w:rsid w:val="00B7040B"/>
    <w:rsid w:val="00B70566"/>
    <w:rsid w:val="00B706AA"/>
    <w:rsid w:val="00B71157"/>
    <w:rsid w:val="00B71E3B"/>
    <w:rsid w:val="00B72ED6"/>
    <w:rsid w:val="00B73D3D"/>
    <w:rsid w:val="00B74689"/>
    <w:rsid w:val="00B74F7F"/>
    <w:rsid w:val="00B750BC"/>
    <w:rsid w:val="00B75B08"/>
    <w:rsid w:val="00B76E6B"/>
    <w:rsid w:val="00B77743"/>
    <w:rsid w:val="00B80D4A"/>
    <w:rsid w:val="00B8183B"/>
    <w:rsid w:val="00B81EA5"/>
    <w:rsid w:val="00B82CC0"/>
    <w:rsid w:val="00B834F5"/>
    <w:rsid w:val="00B838D6"/>
    <w:rsid w:val="00B84E30"/>
    <w:rsid w:val="00B85630"/>
    <w:rsid w:val="00B85C9A"/>
    <w:rsid w:val="00B85E64"/>
    <w:rsid w:val="00B85E75"/>
    <w:rsid w:val="00B86A60"/>
    <w:rsid w:val="00B87859"/>
    <w:rsid w:val="00B90DE8"/>
    <w:rsid w:val="00B90E9C"/>
    <w:rsid w:val="00B91246"/>
    <w:rsid w:val="00B91D47"/>
    <w:rsid w:val="00B92477"/>
    <w:rsid w:val="00B93484"/>
    <w:rsid w:val="00B936F1"/>
    <w:rsid w:val="00B93E1F"/>
    <w:rsid w:val="00B93E7B"/>
    <w:rsid w:val="00B94CA8"/>
    <w:rsid w:val="00B94F35"/>
    <w:rsid w:val="00B950D2"/>
    <w:rsid w:val="00B955BD"/>
    <w:rsid w:val="00B968B2"/>
    <w:rsid w:val="00B972EA"/>
    <w:rsid w:val="00BA038D"/>
    <w:rsid w:val="00BA049D"/>
    <w:rsid w:val="00BA09F5"/>
    <w:rsid w:val="00BA1A77"/>
    <w:rsid w:val="00BA26A4"/>
    <w:rsid w:val="00BA2B5B"/>
    <w:rsid w:val="00BA2FF2"/>
    <w:rsid w:val="00BA3CB8"/>
    <w:rsid w:val="00BA3EC6"/>
    <w:rsid w:val="00BA5112"/>
    <w:rsid w:val="00BA5614"/>
    <w:rsid w:val="00BA6001"/>
    <w:rsid w:val="00BA6F4A"/>
    <w:rsid w:val="00BA7623"/>
    <w:rsid w:val="00BA79FA"/>
    <w:rsid w:val="00BA7C5A"/>
    <w:rsid w:val="00BA7F5F"/>
    <w:rsid w:val="00BB03D3"/>
    <w:rsid w:val="00BB12A1"/>
    <w:rsid w:val="00BB16C4"/>
    <w:rsid w:val="00BB1B55"/>
    <w:rsid w:val="00BB237C"/>
    <w:rsid w:val="00BB2959"/>
    <w:rsid w:val="00BB4D6F"/>
    <w:rsid w:val="00BB54A1"/>
    <w:rsid w:val="00BB57E7"/>
    <w:rsid w:val="00BB6BDA"/>
    <w:rsid w:val="00BB6FAD"/>
    <w:rsid w:val="00BB7472"/>
    <w:rsid w:val="00BB79CA"/>
    <w:rsid w:val="00BB7F17"/>
    <w:rsid w:val="00BC040B"/>
    <w:rsid w:val="00BC0C14"/>
    <w:rsid w:val="00BC1662"/>
    <w:rsid w:val="00BC1E33"/>
    <w:rsid w:val="00BC1F01"/>
    <w:rsid w:val="00BC2AC5"/>
    <w:rsid w:val="00BC31C7"/>
    <w:rsid w:val="00BC339D"/>
    <w:rsid w:val="00BC3961"/>
    <w:rsid w:val="00BC3F5F"/>
    <w:rsid w:val="00BC4EE2"/>
    <w:rsid w:val="00BC6065"/>
    <w:rsid w:val="00BD00D7"/>
    <w:rsid w:val="00BD0285"/>
    <w:rsid w:val="00BD0506"/>
    <w:rsid w:val="00BD0816"/>
    <w:rsid w:val="00BD0CFB"/>
    <w:rsid w:val="00BD0EBB"/>
    <w:rsid w:val="00BD12AC"/>
    <w:rsid w:val="00BD1931"/>
    <w:rsid w:val="00BD2093"/>
    <w:rsid w:val="00BD2D08"/>
    <w:rsid w:val="00BD2FEB"/>
    <w:rsid w:val="00BD3233"/>
    <w:rsid w:val="00BD384E"/>
    <w:rsid w:val="00BD45D5"/>
    <w:rsid w:val="00BD4745"/>
    <w:rsid w:val="00BD4C0C"/>
    <w:rsid w:val="00BD5BDE"/>
    <w:rsid w:val="00BD6F69"/>
    <w:rsid w:val="00BD741D"/>
    <w:rsid w:val="00BD7D10"/>
    <w:rsid w:val="00BE0177"/>
    <w:rsid w:val="00BE01A2"/>
    <w:rsid w:val="00BE0F32"/>
    <w:rsid w:val="00BE2C26"/>
    <w:rsid w:val="00BE2F61"/>
    <w:rsid w:val="00BE3264"/>
    <w:rsid w:val="00BE54D5"/>
    <w:rsid w:val="00BE5815"/>
    <w:rsid w:val="00BE5DB6"/>
    <w:rsid w:val="00BE5E9A"/>
    <w:rsid w:val="00BE75F5"/>
    <w:rsid w:val="00BE7BF3"/>
    <w:rsid w:val="00BF04E6"/>
    <w:rsid w:val="00BF11C8"/>
    <w:rsid w:val="00BF1900"/>
    <w:rsid w:val="00BF1D7A"/>
    <w:rsid w:val="00BF5383"/>
    <w:rsid w:val="00BF5DF3"/>
    <w:rsid w:val="00BF5F5E"/>
    <w:rsid w:val="00BF68C8"/>
    <w:rsid w:val="00BF6C72"/>
    <w:rsid w:val="00BF6FD8"/>
    <w:rsid w:val="00BF72C3"/>
    <w:rsid w:val="00C00233"/>
    <w:rsid w:val="00C005EA"/>
    <w:rsid w:val="00C013D8"/>
    <w:rsid w:val="00C01E68"/>
    <w:rsid w:val="00C0203D"/>
    <w:rsid w:val="00C0298C"/>
    <w:rsid w:val="00C02C3F"/>
    <w:rsid w:val="00C02F35"/>
    <w:rsid w:val="00C032C9"/>
    <w:rsid w:val="00C0352D"/>
    <w:rsid w:val="00C03C53"/>
    <w:rsid w:val="00C03F7E"/>
    <w:rsid w:val="00C043B5"/>
    <w:rsid w:val="00C046BE"/>
    <w:rsid w:val="00C04750"/>
    <w:rsid w:val="00C04778"/>
    <w:rsid w:val="00C075F4"/>
    <w:rsid w:val="00C10399"/>
    <w:rsid w:val="00C11654"/>
    <w:rsid w:val="00C1187D"/>
    <w:rsid w:val="00C11924"/>
    <w:rsid w:val="00C129DD"/>
    <w:rsid w:val="00C131FA"/>
    <w:rsid w:val="00C13D11"/>
    <w:rsid w:val="00C1443F"/>
    <w:rsid w:val="00C1453B"/>
    <w:rsid w:val="00C1487A"/>
    <w:rsid w:val="00C15048"/>
    <w:rsid w:val="00C15409"/>
    <w:rsid w:val="00C17037"/>
    <w:rsid w:val="00C174D4"/>
    <w:rsid w:val="00C179EF"/>
    <w:rsid w:val="00C214E1"/>
    <w:rsid w:val="00C21500"/>
    <w:rsid w:val="00C21C3C"/>
    <w:rsid w:val="00C21E70"/>
    <w:rsid w:val="00C22294"/>
    <w:rsid w:val="00C22A85"/>
    <w:rsid w:val="00C2354F"/>
    <w:rsid w:val="00C24E91"/>
    <w:rsid w:val="00C254C5"/>
    <w:rsid w:val="00C259F0"/>
    <w:rsid w:val="00C25D80"/>
    <w:rsid w:val="00C260A7"/>
    <w:rsid w:val="00C26C32"/>
    <w:rsid w:val="00C27409"/>
    <w:rsid w:val="00C30FD9"/>
    <w:rsid w:val="00C3189C"/>
    <w:rsid w:val="00C3249B"/>
    <w:rsid w:val="00C326F9"/>
    <w:rsid w:val="00C32FA2"/>
    <w:rsid w:val="00C3517F"/>
    <w:rsid w:val="00C36259"/>
    <w:rsid w:val="00C36815"/>
    <w:rsid w:val="00C378A3"/>
    <w:rsid w:val="00C37A29"/>
    <w:rsid w:val="00C404FB"/>
    <w:rsid w:val="00C40A88"/>
    <w:rsid w:val="00C41DED"/>
    <w:rsid w:val="00C4335C"/>
    <w:rsid w:val="00C444E1"/>
    <w:rsid w:val="00C44951"/>
    <w:rsid w:val="00C4529B"/>
    <w:rsid w:val="00C45639"/>
    <w:rsid w:val="00C46B8D"/>
    <w:rsid w:val="00C47A95"/>
    <w:rsid w:val="00C47C78"/>
    <w:rsid w:val="00C50267"/>
    <w:rsid w:val="00C504A9"/>
    <w:rsid w:val="00C50FE4"/>
    <w:rsid w:val="00C512A9"/>
    <w:rsid w:val="00C51783"/>
    <w:rsid w:val="00C521BC"/>
    <w:rsid w:val="00C52E82"/>
    <w:rsid w:val="00C53D23"/>
    <w:rsid w:val="00C53D8F"/>
    <w:rsid w:val="00C5410B"/>
    <w:rsid w:val="00C54537"/>
    <w:rsid w:val="00C5470B"/>
    <w:rsid w:val="00C54A59"/>
    <w:rsid w:val="00C551AF"/>
    <w:rsid w:val="00C554D3"/>
    <w:rsid w:val="00C5591F"/>
    <w:rsid w:val="00C55C51"/>
    <w:rsid w:val="00C560C0"/>
    <w:rsid w:val="00C57B6E"/>
    <w:rsid w:val="00C6000B"/>
    <w:rsid w:val="00C62B63"/>
    <w:rsid w:val="00C63B3A"/>
    <w:rsid w:val="00C64238"/>
    <w:rsid w:val="00C64476"/>
    <w:rsid w:val="00C645AF"/>
    <w:rsid w:val="00C65D3E"/>
    <w:rsid w:val="00C65FCE"/>
    <w:rsid w:val="00C6635C"/>
    <w:rsid w:val="00C664A3"/>
    <w:rsid w:val="00C67182"/>
    <w:rsid w:val="00C67A3E"/>
    <w:rsid w:val="00C67DAB"/>
    <w:rsid w:val="00C70EFC"/>
    <w:rsid w:val="00C713A0"/>
    <w:rsid w:val="00C71A03"/>
    <w:rsid w:val="00C71AA0"/>
    <w:rsid w:val="00C71BE8"/>
    <w:rsid w:val="00C71F71"/>
    <w:rsid w:val="00C738B6"/>
    <w:rsid w:val="00C742F2"/>
    <w:rsid w:val="00C768F2"/>
    <w:rsid w:val="00C76D66"/>
    <w:rsid w:val="00C81170"/>
    <w:rsid w:val="00C81B6B"/>
    <w:rsid w:val="00C823C8"/>
    <w:rsid w:val="00C83CE5"/>
    <w:rsid w:val="00C85587"/>
    <w:rsid w:val="00C859DD"/>
    <w:rsid w:val="00C85ABC"/>
    <w:rsid w:val="00C85E9F"/>
    <w:rsid w:val="00C87B18"/>
    <w:rsid w:val="00C9017A"/>
    <w:rsid w:val="00C91E95"/>
    <w:rsid w:val="00C92DC6"/>
    <w:rsid w:val="00C932F3"/>
    <w:rsid w:val="00C9380F"/>
    <w:rsid w:val="00C9583A"/>
    <w:rsid w:val="00C967F5"/>
    <w:rsid w:val="00C97AB2"/>
    <w:rsid w:val="00C97C64"/>
    <w:rsid w:val="00C97EF5"/>
    <w:rsid w:val="00CA1B6D"/>
    <w:rsid w:val="00CA2197"/>
    <w:rsid w:val="00CA294F"/>
    <w:rsid w:val="00CA3604"/>
    <w:rsid w:val="00CA38A6"/>
    <w:rsid w:val="00CA4790"/>
    <w:rsid w:val="00CA56C5"/>
    <w:rsid w:val="00CA5AD5"/>
    <w:rsid w:val="00CA6588"/>
    <w:rsid w:val="00CB0E5A"/>
    <w:rsid w:val="00CB1069"/>
    <w:rsid w:val="00CB2287"/>
    <w:rsid w:val="00CB25DA"/>
    <w:rsid w:val="00CB353E"/>
    <w:rsid w:val="00CB48B8"/>
    <w:rsid w:val="00CB597D"/>
    <w:rsid w:val="00CB5B91"/>
    <w:rsid w:val="00CB5CBB"/>
    <w:rsid w:val="00CB6753"/>
    <w:rsid w:val="00CB6A60"/>
    <w:rsid w:val="00CB790E"/>
    <w:rsid w:val="00CC0065"/>
    <w:rsid w:val="00CC0B8C"/>
    <w:rsid w:val="00CC213E"/>
    <w:rsid w:val="00CC2173"/>
    <w:rsid w:val="00CC22C4"/>
    <w:rsid w:val="00CC2BAB"/>
    <w:rsid w:val="00CC2DD2"/>
    <w:rsid w:val="00CC45C9"/>
    <w:rsid w:val="00CC51AD"/>
    <w:rsid w:val="00CC6799"/>
    <w:rsid w:val="00CD1035"/>
    <w:rsid w:val="00CD18D0"/>
    <w:rsid w:val="00CD27FC"/>
    <w:rsid w:val="00CD3052"/>
    <w:rsid w:val="00CD37E6"/>
    <w:rsid w:val="00CD42AE"/>
    <w:rsid w:val="00CD4BBA"/>
    <w:rsid w:val="00CD4CA1"/>
    <w:rsid w:val="00CD4FD8"/>
    <w:rsid w:val="00CD61EB"/>
    <w:rsid w:val="00CD68C3"/>
    <w:rsid w:val="00CD78FF"/>
    <w:rsid w:val="00CE0701"/>
    <w:rsid w:val="00CE1660"/>
    <w:rsid w:val="00CE1B98"/>
    <w:rsid w:val="00CE1CD1"/>
    <w:rsid w:val="00CE1D9C"/>
    <w:rsid w:val="00CE2191"/>
    <w:rsid w:val="00CE40C8"/>
    <w:rsid w:val="00CE49EF"/>
    <w:rsid w:val="00CE57A9"/>
    <w:rsid w:val="00CE59E2"/>
    <w:rsid w:val="00CE7254"/>
    <w:rsid w:val="00CE7C40"/>
    <w:rsid w:val="00CF02F0"/>
    <w:rsid w:val="00CF074F"/>
    <w:rsid w:val="00CF09A5"/>
    <w:rsid w:val="00CF0BD2"/>
    <w:rsid w:val="00CF16B0"/>
    <w:rsid w:val="00CF1C18"/>
    <w:rsid w:val="00CF2167"/>
    <w:rsid w:val="00CF2CDF"/>
    <w:rsid w:val="00CF2FC5"/>
    <w:rsid w:val="00CF34E1"/>
    <w:rsid w:val="00CF455B"/>
    <w:rsid w:val="00CF5560"/>
    <w:rsid w:val="00CF68E3"/>
    <w:rsid w:val="00D000E2"/>
    <w:rsid w:val="00D01316"/>
    <w:rsid w:val="00D0216D"/>
    <w:rsid w:val="00D0340E"/>
    <w:rsid w:val="00D04631"/>
    <w:rsid w:val="00D04DA8"/>
    <w:rsid w:val="00D05AE0"/>
    <w:rsid w:val="00D06701"/>
    <w:rsid w:val="00D0681F"/>
    <w:rsid w:val="00D0745B"/>
    <w:rsid w:val="00D07903"/>
    <w:rsid w:val="00D104FD"/>
    <w:rsid w:val="00D10E1A"/>
    <w:rsid w:val="00D10E71"/>
    <w:rsid w:val="00D137FF"/>
    <w:rsid w:val="00D15374"/>
    <w:rsid w:val="00D155AB"/>
    <w:rsid w:val="00D157A7"/>
    <w:rsid w:val="00D158BE"/>
    <w:rsid w:val="00D16E62"/>
    <w:rsid w:val="00D16F74"/>
    <w:rsid w:val="00D1729A"/>
    <w:rsid w:val="00D17FE5"/>
    <w:rsid w:val="00D202ED"/>
    <w:rsid w:val="00D2096C"/>
    <w:rsid w:val="00D21CFE"/>
    <w:rsid w:val="00D223B9"/>
    <w:rsid w:val="00D231A8"/>
    <w:rsid w:val="00D238A9"/>
    <w:rsid w:val="00D24975"/>
    <w:rsid w:val="00D24D71"/>
    <w:rsid w:val="00D25366"/>
    <w:rsid w:val="00D25A3D"/>
    <w:rsid w:val="00D26A62"/>
    <w:rsid w:val="00D26B19"/>
    <w:rsid w:val="00D270A2"/>
    <w:rsid w:val="00D27169"/>
    <w:rsid w:val="00D27AF2"/>
    <w:rsid w:val="00D27C19"/>
    <w:rsid w:val="00D27F7F"/>
    <w:rsid w:val="00D27FEF"/>
    <w:rsid w:val="00D301F9"/>
    <w:rsid w:val="00D30730"/>
    <w:rsid w:val="00D30D5A"/>
    <w:rsid w:val="00D3234E"/>
    <w:rsid w:val="00D3382B"/>
    <w:rsid w:val="00D33AF2"/>
    <w:rsid w:val="00D33DBE"/>
    <w:rsid w:val="00D34141"/>
    <w:rsid w:val="00D35168"/>
    <w:rsid w:val="00D358F8"/>
    <w:rsid w:val="00D36426"/>
    <w:rsid w:val="00D37138"/>
    <w:rsid w:val="00D37E98"/>
    <w:rsid w:val="00D4017F"/>
    <w:rsid w:val="00D40392"/>
    <w:rsid w:val="00D416B0"/>
    <w:rsid w:val="00D4179E"/>
    <w:rsid w:val="00D4272A"/>
    <w:rsid w:val="00D43703"/>
    <w:rsid w:val="00D449B7"/>
    <w:rsid w:val="00D44C15"/>
    <w:rsid w:val="00D4589A"/>
    <w:rsid w:val="00D45D35"/>
    <w:rsid w:val="00D4622B"/>
    <w:rsid w:val="00D4667D"/>
    <w:rsid w:val="00D46A7F"/>
    <w:rsid w:val="00D47F9D"/>
    <w:rsid w:val="00D5026A"/>
    <w:rsid w:val="00D50876"/>
    <w:rsid w:val="00D515DF"/>
    <w:rsid w:val="00D51A03"/>
    <w:rsid w:val="00D52DA0"/>
    <w:rsid w:val="00D550F2"/>
    <w:rsid w:val="00D5519D"/>
    <w:rsid w:val="00D55EEA"/>
    <w:rsid w:val="00D567C3"/>
    <w:rsid w:val="00D579FA"/>
    <w:rsid w:val="00D60293"/>
    <w:rsid w:val="00D602B2"/>
    <w:rsid w:val="00D60649"/>
    <w:rsid w:val="00D60CFC"/>
    <w:rsid w:val="00D61116"/>
    <w:rsid w:val="00D61300"/>
    <w:rsid w:val="00D61E88"/>
    <w:rsid w:val="00D62D15"/>
    <w:rsid w:val="00D63233"/>
    <w:rsid w:val="00D6332E"/>
    <w:rsid w:val="00D6393A"/>
    <w:rsid w:val="00D63D81"/>
    <w:rsid w:val="00D642B5"/>
    <w:rsid w:val="00D64E02"/>
    <w:rsid w:val="00D65530"/>
    <w:rsid w:val="00D666A2"/>
    <w:rsid w:val="00D67640"/>
    <w:rsid w:val="00D676C4"/>
    <w:rsid w:val="00D67DD4"/>
    <w:rsid w:val="00D67E81"/>
    <w:rsid w:val="00D70065"/>
    <w:rsid w:val="00D71E3C"/>
    <w:rsid w:val="00D72BC4"/>
    <w:rsid w:val="00D73173"/>
    <w:rsid w:val="00D7345A"/>
    <w:rsid w:val="00D73C63"/>
    <w:rsid w:val="00D73D0A"/>
    <w:rsid w:val="00D73D4B"/>
    <w:rsid w:val="00D74209"/>
    <w:rsid w:val="00D764F9"/>
    <w:rsid w:val="00D76D74"/>
    <w:rsid w:val="00D7753F"/>
    <w:rsid w:val="00D77E1E"/>
    <w:rsid w:val="00D80DD9"/>
    <w:rsid w:val="00D8122B"/>
    <w:rsid w:val="00D8127E"/>
    <w:rsid w:val="00D82889"/>
    <w:rsid w:val="00D82AD2"/>
    <w:rsid w:val="00D83311"/>
    <w:rsid w:val="00D83923"/>
    <w:rsid w:val="00D842B3"/>
    <w:rsid w:val="00D84762"/>
    <w:rsid w:val="00D8547B"/>
    <w:rsid w:val="00D859B5"/>
    <w:rsid w:val="00D8725E"/>
    <w:rsid w:val="00D9061E"/>
    <w:rsid w:val="00D9098C"/>
    <w:rsid w:val="00D91A63"/>
    <w:rsid w:val="00D928EA"/>
    <w:rsid w:val="00D93E73"/>
    <w:rsid w:val="00D9419D"/>
    <w:rsid w:val="00D94D36"/>
    <w:rsid w:val="00D9690A"/>
    <w:rsid w:val="00D96AA2"/>
    <w:rsid w:val="00D976D9"/>
    <w:rsid w:val="00D97F47"/>
    <w:rsid w:val="00DA0699"/>
    <w:rsid w:val="00DA1569"/>
    <w:rsid w:val="00DA4CD2"/>
    <w:rsid w:val="00DA4D85"/>
    <w:rsid w:val="00DA5536"/>
    <w:rsid w:val="00DA6350"/>
    <w:rsid w:val="00DA7480"/>
    <w:rsid w:val="00DB089F"/>
    <w:rsid w:val="00DB0A93"/>
    <w:rsid w:val="00DB20CA"/>
    <w:rsid w:val="00DB3A1B"/>
    <w:rsid w:val="00DB4358"/>
    <w:rsid w:val="00DB438B"/>
    <w:rsid w:val="00DB4861"/>
    <w:rsid w:val="00DB4A90"/>
    <w:rsid w:val="00DB4DEC"/>
    <w:rsid w:val="00DB5368"/>
    <w:rsid w:val="00DB6303"/>
    <w:rsid w:val="00DB7009"/>
    <w:rsid w:val="00DB7895"/>
    <w:rsid w:val="00DC01D2"/>
    <w:rsid w:val="00DC0B2E"/>
    <w:rsid w:val="00DC1265"/>
    <w:rsid w:val="00DC2835"/>
    <w:rsid w:val="00DC2E1F"/>
    <w:rsid w:val="00DC3A80"/>
    <w:rsid w:val="00DC4672"/>
    <w:rsid w:val="00DC61FF"/>
    <w:rsid w:val="00DC673E"/>
    <w:rsid w:val="00DC6A68"/>
    <w:rsid w:val="00DC7611"/>
    <w:rsid w:val="00DC79E1"/>
    <w:rsid w:val="00DD0398"/>
    <w:rsid w:val="00DD0A0F"/>
    <w:rsid w:val="00DD105C"/>
    <w:rsid w:val="00DD14E9"/>
    <w:rsid w:val="00DD1D5E"/>
    <w:rsid w:val="00DD399C"/>
    <w:rsid w:val="00DD4CEB"/>
    <w:rsid w:val="00DD5FBA"/>
    <w:rsid w:val="00DE0163"/>
    <w:rsid w:val="00DE332D"/>
    <w:rsid w:val="00DE43D1"/>
    <w:rsid w:val="00DE652D"/>
    <w:rsid w:val="00DE73C6"/>
    <w:rsid w:val="00DF0548"/>
    <w:rsid w:val="00DF0D1C"/>
    <w:rsid w:val="00DF178A"/>
    <w:rsid w:val="00DF2237"/>
    <w:rsid w:val="00DF243D"/>
    <w:rsid w:val="00DF272D"/>
    <w:rsid w:val="00DF44FA"/>
    <w:rsid w:val="00DF450A"/>
    <w:rsid w:val="00DF4E3E"/>
    <w:rsid w:val="00DF4FA9"/>
    <w:rsid w:val="00DF5486"/>
    <w:rsid w:val="00DF63E5"/>
    <w:rsid w:val="00DF7C22"/>
    <w:rsid w:val="00E007CA"/>
    <w:rsid w:val="00E027A4"/>
    <w:rsid w:val="00E029C0"/>
    <w:rsid w:val="00E02C7C"/>
    <w:rsid w:val="00E02F5D"/>
    <w:rsid w:val="00E033F6"/>
    <w:rsid w:val="00E039D5"/>
    <w:rsid w:val="00E041A0"/>
    <w:rsid w:val="00E0453D"/>
    <w:rsid w:val="00E0556E"/>
    <w:rsid w:val="00E05DA5"/>
    <w:rsid w:val="00E05FA6"/>
    <w:rsid w:val="00E0659C"/>
    <w:rsid w:val="00E06929"/>
    <w:rsid w:val="00E078A5"/>
    <w:rsid w:val="00E07E01"/>
    <w:rsid w:val="00E1075E"/>
    <w:rsid w:val="00E10D50"/>
    <w:rsid w:val="00E11132"/>
    <w:rsid w:val="00E12348"/>
    <w:rsid w:val="00E1553E"/>
    <w:rsid w:val="00E16A24"/>
    <w:rsid w:val="00E17402"/>
    <w:rsid w:val="00E17B98"/>
    <w:rsid w:val="00E17EC1"/>
    <w:rsid w:val="00E20A00"/>
    <w:rsid w:val="00E20AEF"/>
    <w:rsid w:val="00E2109E"/>
    <w:rsid w:val="00E215A2"/>
    <w:rsid w:val="00E216D4"/>
    <w:rsid w:val="00E21F70"/>
    <w:rsid w:val="00E22CDE"/>
    <w:rsid w:val="00E2342E"/>
    <w:rsid w:val="00E24D78"/>
    <w:rsid w:val="00E25089"/>
    <w:rsid w:val="00E253CE"/>
    <w:rsid w:val="00E25474"/>
    <w:rsid w:val="00E25981"/>
    <w:rsid w:val="00E268D1"/>
    <w:rsid w:val="00E26B15"/>
    <w:rsid w:val="00E27189"/>
    <w:rsid w:val="00E2783A"/>
    <w:rsid w:val="00E27D73"/>
    <w:rsid w:val="00E30C06"/>
    <w:rsid w:val="00E3274E"/>
    <w:rsid w:val="00E32B8D"/>
    <w:rsid w:val="00E32F93"/>
    <w:rsid w:val="00E338A4"/>
    <w:rsid w:val="00E376A0"/>
    <w:rsid w:val="00E42308"/>
    <w:rsid w:val="00E4276C"/>
    <w:rsid w:val="00E42E3C"/>
    <w:rsid w:val="00E432DF"/>
    <w:rsid w:val="00E43DF5"/>
    <w:rsid w:val="00E442FE"/>
    <w:rsid w:val="00E44567"/>
    <w:rsid w:val="00E44C9E"/>
    <w:rsid w:val="00E453E7"/>
    <w:rsid w:val="00E45754"/>
    <w:rsid w:val="00E45D23"/>
    <w:rsid w:val="00E46E50"/>
    <w:rsid w:val="00E50C52"/>
    <w:rsid w:val="00E50DDC"/>
    <w:rsid w:val="00E51104"/>
    <w:rsid w:val="00E52858"/>
    <w:rsid w:val="00E53D2E"/>
    <w:rsid w:val="00E54B2B"/>
    <w:rsid w:val="00E554B9"/>
    <w:rsid w:val="00E56582"/>
    <w:rsid w:val="00E573D7"/>
    <w:rsid w:val="00E57EE6"/>
    <w:rsid w:val="00E61740"/>
    <w:rsid w:val="00E621CF"/>
    <w:rsid w:val="00E625C6"/>
    <w:rsid w:val="00E64515"/>
    <w:rsid w:val="00E64F72"/>
    <w:rsid w:val="00E657A7"/>
    <w:rsid w:val="00E660DA"/>
    <w:rsid w:val="00E6694B"/>
    <w:rsid w:val="00E66FE4"/>
    <w:rsid w:val="00E67A79"/>
    <w:rsid w:val="00E7021E"/>
    <w:rsid w:val="00E722EE"/>
    <w:rsid w:val="00E734CE"/>
    <w:rsid w:val="00E735E2"/>
    <w:rsid w:val="00E757B9"/>
    <w:rsid w:val="00E759DF"/>
    <w:rsid w:val="00E76689"/>
    <w:rsid w:val="00E77A43"/>
    <w:rsid w:val="00E800D4"/>
    <w:rsid w:val="00E80C9A"/>
    <w:rsid w:val="00E81044"/>
    <w:rsid w:val="00E813D0"/>
    <w:rsid w:val="00E832C3"/>
    <w:rsid w:val="00E8341D"/>
    <w:rsid w:val="00E8360C"/>
    <w:rsid w:val="00E83E61"/>
    <w:rsid w:val="00E8400B"/>
    <w:rsid w:val="00E84BDF"/>
    <w:rsid w:val="00E84E00"/>
    <w:rsid w:val="00E85130"/>
    <w:rsid w:val="00E85254"/>
    <w:rsid w:val="00E85D04"/>
    <w:rsid w:val="00E86843"/>
    <w:rsid w:val="00E86FB9"/>
    <w:rsid w:val="00E87AE8"/>
    <w:rsid w:val="00E87E3C"/>
    <w:rsid w:val="00E9159D"/>
    <w:rsid w:val="00E92119"/>
    <w:rsid w:val="00E922C2"/>
    <w:rsid w:val="00E92A33"/>
    <w:rsid w:val="00E93A6D"/>
    <w:rsid w:val="00E9404A"/>
    <w:rsid w:val="00E9415F"/>
    <w:rsid w:val="00E9501B"/>
    <w:rsid w:val="00EA0249"/>
    <w:rsid w:val="00EA0C7A"/>
    <w:rsid w:val="00EA11A3"/>
    <w:rsid w:val="00EA182D"/>
    <w:rsid w:val="00EA1943"/>
    <w:rsid w:val="00EA1A33"/>
    <w:rsid w:val="00EA1CFB"/>
    <w:rsid w:val="00EA1DEF"/>
    <w:rsid w:val="00EA1EF0"/>
    <w:rsid w:val="00EA2A49"/>
    <w:rsid w:val="00EA3BD8"/>
    <w:rsid w:val="00EA3C8F"/>
    <w:rsid w:val="00EA417B"/>
    <w:rsid w:val="00EA4BE6"/>
    <w:rsid w:val="00EA56E3"/>
    <w:rsid w:val="00EA5E8D"/>
    <w:rsid w:val="00EA6E6A"/>
    <w:rsid w:val="00EA71FD"/>
    <w:rsid w:val="00EA7880"/>
    <w:rsid w:val="00EB0392"/>
    <w:rsid w:val="00EB09E0"/>
    <w:rsid w:val="00EB109E"/>
    <w:rsid w:val="00EB10F0"/>
    <w:rsid w:val="00EB126B"/>
    <w:rsid w:val="00EB1BDA"/>
    <w:rsid w:val="00EB2081"/>
    <w:rsid w:val="00EB34BD"/>
    <w:rsid w:val="00EB3747"/>
    <w:rsid w:val="00EB447B"/>
    <w:rsid w:val="00EB59C5"/>
    <w:rsid w:val="00EB5BED"/>
    <w:rsid w:val="00EB5D55"/>
    <w:rsid w:val="00EB6696"/>
    <w:rsid w:val="00EB6972"/>
    <w:rsid w:val="00EB7345"/>
    <w:rsid w:val="00EB7537"/>
    <w:rsid w:val="00EC0991"/>
    <w:rsid w:val="00EC0BC9"/>
    <w:rsid w:val="00EC1464"/>
    <w:rsid w:val="00EC17A3"/>
    <w:rsid w:val="00EC239A"/>
    <w:rsid w:val="00EC2B19"/>
    <w:rsid w:val="00EC41FA"/>
    <w:rsid w:val="00EC4E54"/>
    <w:rsid w:val="00EC5232"/>
    <w:rsid w:val="00EC5606"/>
    <w:rsid w:val="00ED3185"/>
    <w:rsid w:val="00ED36AB"/>
    <w:rsid w:val="00ED3D32"/>
    <w:rsid w:val="00ED40E8"/>
    <w:rsid w:val="00ED4A26"/>
    <w:rsid w:val="00ED4AF9"/>
    <w:rsid w:val="00ED4BE3"/>
    <w:rsid w:val="00ED4C66"/>
    <w:rsid w:val="00ED52CF"/>
    <w:rsid w:val="00ED6CF0"/>
    <w:rsid w:val="00ED71C6"/>
    <w:rsid w:val="00EE0419"/>
    <w:rsid w:val="00EE0F28"/>
    <w:rsid w:val="00EE1119"/>
    <w:rsid w:val="00EE19A3"/>
    <w:rsid w:val="00EE2CAD"/>
    <w:rsid w:val="00EE2FF0"/>
    <w:rsid w:val="00EE3C6F"/>
    <w:rsid w:val="00EE4336"/>
    <w:rsid w:val="00EE5336"/>
    <w:rsid w:val="00EE58BB"/>
    <w:rsid w:val="00EE62EE"/>
    <w:rsid w:val="00EE6866"/>
    <w:rsid w:val="00EE6F14"/>
    <w:rsid w:val="00EE79B9"/>
    <w:rsid w:val="00EF140A"/>
    <w:rsid w:val="00EF141C"/>
    <w:rsid w:val="00EF1876"/>
    <w:rsid w:val="00EF1C1E"/>
    <w:rsid w:val="00EF2EC9"/>
    <w:rsid w:val="00EF3C6D"/>
    <w:rsid w:val="00EF3F23"/>
    <w:rsid w:val="00EF486F"/>
    <w:rsid w:val="00EF524E"/>
    <w:rsid w:val="00EF66B4"/>
    <w:rsid w:val="00EF7220"/>
    <w:rsid w:val="00EF72B3"/>
    <w:rsid w:val="00EF75FC"/>
    <w:rsid w:val="00EF783C"/>
    <w:rsid w:val="00EF788E"/>
    <w:rsid w:val="00F013A7"/>
    <w:rsid w:val="00F0226B"/>
    <w:rsid w:val="00F02291"/>
    <w:rsid w:val="00F026A8"/>
    <w:rsid w:val="00F02817"/>
    <w:rsid w:val="00F03BBF"/>
    <w:rsid w:val="00F04D58"/>
    <w:rsid w:val="00F05433"/>
    <w:rsid w:val="00F05BC0"/>
    <w:rsid w:val="00F0660A"/>
    <w:rsid w:val="00F06A47"/>
    <w:rsid w:val="00F06BC2"/>
    <w:rsid w:val="00F07EA4"/>
    <w:rsid w:val="00F10342"/>
    <w:rsid w:val="00F10CBD"/>
    <w:rsid w:val="00F114E0"/>
    <w:rsid w:val="00F1176D"/>
    <w:rsid w:val="00F118A1"/>
    <w:rsid w:val="00F11911"/>
    <w:rsid w:val="00F11CC1"/>
    <w:rsid w:val="00F127B6"/>
    <w:rsid w:val="00F15803"/>
    <w:rsid w:val="00F162D4"/>
    <w:rsid w:val="00F16B76"/>
    <w:rsid w:val="00F1727B"/>
    <w:rsid w:val="00F2030B"/>
    <w:rsid w:val="00F20556"/>
    <w:rsid w:val="00F20E6D"/>
    <w:rsid w:val="00F21105"/>
    <w:rsid w:val="00F21203"/>
    <w:rsid w:val="00F21418"/>
    <w:rsid w:val="00F22E22"/>
    <w:rsid w:val="00F23E4A"/>
    <w:rsid w:val="00F24433"/>
    <w:rsid w:val="00F2472E"/>
    <w:rsid w:val="00F24B68"/>
    <w:rsid w:val="00F25190"/>
    <w:rsid w:val="00F260E2"/>
    <w:rsid w:val="00F27488"/>
    <w:rsid w:val="00F27E9D"/>
    <w:rsid w:val="00F31181"/>
    <w:rsid w:val="00F320DE"/>
    <w:rsid w:val="00F321F9"/>
    <w:rsid w:val="00F3235B"/>
    <w:rsid w:val="00F32E28"/>
    <w:rsid w:val="00F330EA"/>
    <w:rsid w:val="00F3481A"/>
    <w:rsid w:val="00F34A7B"/>
    <w:rsid w:val="00F34F92"/>
    <w:rsid w:val="00F35FBE"/>
    <w:rsid w:val="00F4010B"/>
    <w:rsid w:val="00F41152"/>
    <w:rsid w:val="00F4169F"/>
    <w:rsid w:val="00F418BD"/>
    <w:rsid w:val="00F41E69"/>
    <w:rsid w:val="00F4335E"/>
    <w:rsid w:val="00F443F9"/>
    <w:rsid w:val="00F44711"/>
    <w:rsid w:val="00F44852"/>
    <w:rsid w:val="00F459F3"/>
    <w:rsid w:val="00F4702C"/>
    <w:rsid w:val="00F476F4"/>
    <w:rsid w:val="00F47E31"/>
    <w:rsid w:val="00F505B8"/>
    <w:rsid w:val="00F516AF"/>
    <w:rsid w:val="00F53397"/>
    <w:rsid w:val="00F5386A"/>
    <w:rsid w:val="00F53A18"/>
    <w:rsid w:val="00F55044"/>
    <w:rsid w:val="00F55BB9"/>
    <w:rsid w:val="00F5626A"/>
    <w:rsid w:val="00F565DD"/>
    <w:rsid w:val="00F57185"/>
    <w:rsid w:val="00F5718E"/>
    <w:rsid w:val="00F609CB"/>
    <w:rsid w:val="00F60B9F"/>
    <w:rsid w:val="00F63190"/>
    <w:rsid w:val="00F634F6"/>
    <w:rsid w:val="00F63D32"/>
    <w:rsid w:val="00F64343"/>
    <w:rsid w:val="00F64587"/>
    <w:rsid w:val="00F6495D"/>
    <w:rsid w:val="00F666AF"/>
    <w:rsid w:val="00F66F15"/>
    <w:rsid w:val="00F67CC4"/>
    <w:rsid w:val="00F70027"/>
    <w:rsid w:val="00F70109"/>
    <w:rsid w:val="00F70A53"/>
    <w:rsid w:val="00F70B90"/>
    <w:rsid w:val="00F70F66"/>
    <w:rsid w:val="00F70F70"/>
    <w:rsid w:val="00F71CB6"/>
    <w:rsid w:val="00F71D08"/>
    <w:rsid w:val="00F72562"/>
    <w:rsid w:val="00F72BB7"/>
    <w:rsid w:val="00F7303E"/>
    <w:rsid w:val="00F732C6"/>
    <w:rsid w:val="00F737C9"/>
    <w:rsid w:val="00F73A2F"/>
    <w:rsid w:val="00F73E6E"/>
    <w:rsid w:val="00F7453E"/>
    <w:rsid w:val="00F74F96"/>
    <w:rsid w:val="00F75371"/>
    <w:rsid w:val="00F75589"/>
    <w:rsid w:val="00F7636E"/>
    <w:rsid w:val="00F76422"/>
    <w:rsid w:val="00F774DC"/>
    <w:rsid w:val="00F776B6"/>
    <w:rsid w:val="00F77CB2"/>
    <w:rsid w:val="00F77D3D"/>
    <w:rsid w:val="00F816F2"/>
    <w:rsid w:val="00F81A1C"/>
    <w:rsid w:val="00F81FF5"/>
    <w:rsid w:val="00F8207A"/>
    <w:rsid w:val="00F82192"/>
    <w:rsid w:val="00F82BFA"/>
    <w:rsid w:val="00F83F0F"/>
    <w:rsid w:val="00F84646"/>
    <w:rsid w:val="00F84911"/>
    <w:rsid w:val="00F863F7"/>
    <w:rsid w:val="00F86F12"/>
    <w:rsid w:val="00F871C4"/>
    <w:rsid w:val="00F87B07"/>
    <w:rsid w:val="00F902DD"/>
    <w:rsid w:val="00F92B59"/>
    <w:rsid w:val="00F92F44"/>
    <w:rsid w:val="00F9312E"/>
    <w:rsid w:val="00F93598"/>
    <w:rsid w:val="00F94880"/>
    <w:rsid w:val="00F95D40"/>
    <w:rsid w:val="00F95FE1"/>
    <w:rsid w:val="00F971D4"/>
    <w:rsid w:val="00F971E1"/>
    <w:rsid w:val="00F973B6"/>
    <w:rsid w:val="00F9767E"/>
    <w:rsid w:val="00F97C7E"/>
    <w:rsid w:val="00FA14CF"/>
    <w:rsid w:val="00FA22CC"/>
    <w:rsid w:val="00FA2619"/>
    <w:rsid w:val="00FA374B"/>
    <w:rsid w:val="00FA3BBD"/>
    <w:rsid w:val="00FA4902"/>
    <w:rsid w:val="00FA4989"/>
    <w:rsid w:val="00FA4A68"/>
    <w:rsid w:val="00FA5184"/>
    <w:rsid w:val="00FA6722"/>
    <w:rsid w:val="00FA6C4F"/>
    <w:rsid w:val="00FA6ED3"/>
    <w:rsid w:val="00FA7130"/>
    <w:rsid w:val="00FB074B"/>
    <w:rsid w:val="00FB0C94"/>
    <w:rsid w:val="00FB0D65"/>
    <w:rsid w:val="00FB139B"/>
    <w:rsid w:val="00FB18C4"/>
    <w:rsid w:val="00FB1E4B"/>
    <w:rsid w:val="00FB2505"/>
    <w:rsid w:val="00FB27D5"/>
    <w:rsid w:val="00FB28EC"/>
    <w:rsid w:val="00FB2BFB"/>
    <w:rsid w:val="00FB32F2"/>
    <w:rsid w:val="00FB36C7"/>
    <w:rsid w:val="00FB373A"/>
    <w:rsid w:val="00FB4A9F"/>
    <w:rsid w:val="00FB4ACE"/>
    <w:rsid w:val="00FB57E8"/>
    <w:rsid w:val="00FB7122"/>
    <w:rsid w:val="00FB7342"/>
    <w:rsid w:val="00FB7F59"/>
    <w:rsid w:val="00FC0762"/>
    <w:rsid w:val="00FC0784"/>
    <w:rsid w:val="00FC0FCF"/>
    <w:rsid w:val="00FC1AAE"/>
    <w:rsid w:val="00FC1DF5"/>
    <w:rsid w:val="00FC284D"/>
    <w:rsid w:val="00FC2911"/>
    <w:rsid w:val="00FC2D8B"/>
    <w:rsid w:val="00FC3BDB"/>
    <w:rsid w:val="00FC416B"/>
    <w:rsid w:val="00FC616F"/>
    <w:rsid w:val="00FC66FA"/>
    <w:rsid w:val="00FC75DB"/>
    <w:rsid w:val="00FC7721"/>
    <w:rsid w:val="00FD0FBF"/>
    <w:rsid w:val="00FD14FA"/>
    <w:rsid w:val="00FD153A"/>
    <w:rsid w:val="00FD1C7D"/>
    <w:rsid w:val="00FD1F8E"/>
    <w:rsid w:val="00FD2396"/>
    <w:rsid w:val="00FD3306"/>
    <w:rsid w:val="00FD3634"/>
    <w:rsid w:val="00FD3E84"/>
    <w:rsid w:val="00FD40C6"/>
    <w:rsid w:val="00FD46FB"/>
    <w:rsid w:val="00FD4745"/>
    <w:rsid w:val="00FD49F5"/>
    <w:rsid w:val="00FD618A"/>
    <w:rsid w:val="00FD61BB"/>
    <w:rsid w:val="00FD79C0"/>
    <w:rsid w:val="00FE04FE"/>
    <w:rsid w:val="00FE21B5"/>
    <w:rsid w:val="00FE2C40"/>
    <w:rsid w:val="00FE33F9"/>
    <w:rsid w:val="00FE5093"/>
    <w:rsid w:val="00FE57D8"/>
    <w:rsid w:val="00FE6FFE"/>
    <w:rsid w:val="00FF0AC6"/>
    <w:rsid w:val="00FF10D5"/>
    <w:rsid w:val="00FF13C9"/>
    <w:rsid w:val="00FF1417"/>
    <w:rsid w:val="00FF29C8"/>
    <w:rsid w:val="00FF33BE"/>
    <w:rsid w:val="00FF385A"/>
    <w:rsid w:val="00FF3D06"/>
    <w:rsid w:val="00FF3F6C"/>
    <w:rsid w:val="00FF46DA"/>
    <w:rsid w:val="00FF55DE"/>
    <w:rsid w:val="00FF592C"/>
    <w:rsid w:val="00FF79F2"/>
    <w:rsid w:val="02346E3B"/>
    <w:rsid w:val="028D7FEA"/>
    <w:rsid w:val="029E0095"/>
    <w:rsid w:val="02BDECD7"/>
    <w:rsid w:val="03A03BD8"/>
    <w:rsid w:val="043F751C"/>
    <w:rsid w:val="0448C4BB"/>
    <w:rsid w:val="04CFC9B9"/>
    <w:rsid w:val="0540DC79"/>
    <w:rsid w:val="054F0D78"/>
    <w:rsid w:val="05543877"/>
    <w:rsid w:val="0599C159"/>
    <w:rsid w:val="05C9F4E3"/>
    <w:rsid w:val="05DB457D"/>
    <w:rsid w:val="0600A116"/>
    <w:rsid w:val="06C9C467"/>
    <w:rsid w:val="076CF401"/>
    <w:rsid w:val="08C02BCE"/>
    <w:rsid w:val="0973254C"/>
    <w:rsid w:val="0A0312C5"/>
    <w:rsid w:val="0A042C3A"/>
    <w:rsid w:val="0A3D74C6"/>
    <w:rsid w:val="0A91F7D6"/>
    <w:rsid w:val="0AAD9DCF"/>
    <w:rsid w:val="0B532DA1"/>
    <w:rsid w:val="0CC34741"/>
    <w:rsid w:val="0D15DA91"/>
    <w:rsid w:val="0D2CEF0A"/>
    <w:rsid w:val="0D7BDEE4"/>
    <w:rsid w:val="0D9BBC4D"/>
    <w:rsid w:val="0DC99898"/>
    <w:rsid w:val="0DD03291"/>
    <w:rsid w:val="0E50B07B"/>
    <w:rsid w:val="0E628EC2"/>
    <w:rsid w:val="0EA2DFA1"/>
    <w:rsid w:val="0F27E0E4"/>
    <w:rsid w:val="10AF08A9"/>
    <w:rsid w:val="10E0055A"/>
    <w:rsid w:val="11118523"/>
    <w:rsid w:val="1159BB79"/>
    <w:rsid w:val="1288E891"/>
    <w:rsid w:val="130C6830"/>
    <w:rsid w:val="13950E4C"/>
    <w:rsid w:val="13ED42E8"/>
    <w:rsid w:val="13FF354A"/>
    <w:rsid w:val="14795650"/>
    <w:rsid w:val="14C92526"/>
    <w:rsid w:val="15090B2F"/>
    <w:rsid w:val="150C140B"/>
    <w:rsid w:val="15208F5B"/>
    <w:rsid w:val="158126BE"/>
    <w:rsid w:val="158A624C"/>
    <w:rsid w:val="15DC9803"/>
    <w:rsid w:val="15EDD2DA"/>
    <w:rsid w:val="16081F44"/>
    <w:rsid w:val="16D3F163"/>
    <w:rsid w:val="16E76BEF"/>
    <w:rsid w:val="17707ADE"/>
    <w:rsid w:val="1795272E"/>
    <w:rsid w:val="17CF81C9"/>
    <w:rsid w:val="18045101"/>
    <w:rsid w:val="18083514"/>
    <w:rsid w:val="184EBF9A"/>
    <w:rsid w:val="1851AF6D"/>
    <w:rsid w:val="185F7883"/>
    <w:rsid w:val="19DBB304"/>
    <w:rsid w:val="1A3C5A63"/>
    <w:rsid w:val="1A689163"/>
    <w:rsid w:val="1A83C072"/>
    <w:rsid w:val="1AA480AC"/>
    <w:rsid w:val="1AA81BA0"/>
    <w:rsid w:val="1AB00926"/>
    <w:rsid w:val="1B28004B"/>
    <w:rsid w:val="1C222B75"/>
    <w:rsid w:val="1C25524F"/>
    <w:rsid w:val="1C50BC3A"/>
    <w:rsid w:val="1D64FC9D"/>
    <w:rsid w:val="1DAA6631"/>
    <w:rsid w:val="1DAE49AA"/>
    <w:rsid w:val="1DB096AB"/>
    <w:rsid w:val="1DD7B80D"/>
    <w:rsid w:val="1ED37F55"/>
    <w:rsid w:val="1F15438B"/>
    <w:rsid w:val="1F81905B"/>
    <w:rsid w:val="1FAE38EC"/>
    <w:rsid w:val="1FE20DD0"/>
    <w:rsid w:val="2009BB88"/>
    <w:rsid w:val="2017F4A2"/>
    <w:rsid w:val="207AD3A9"/>
    <w:rsid w:val="20F81693"/>
    <w:rsid w:val="21EDE72B"/>
    <w:rsid w:val="2288C1D9"/>
    <w:rsid w:val="229AA9B1"/>
    <w:rsid w:val="22DA6791"/>
    <w:rsid w:val="237AA7C4"/>
    <w:rsid w:val="23EB8D58"/>
    <w:rsid w:val="24744DC4"/>
    <w:rsid w:val="24768A13"/>
    <w:rsid w:val="24836ECC"/>
    <w:rsid w:val="24B4ED69"/>
    <w:rsid w:val="24D98DD4"/>
    <w:rsid w:val="24DFBB34"/>
    <w:rsid w:val="25419EFA"/>
    <w:rsid w:val="25882C03"/>
    <w:rsid w:val="268BC40B"/>
    <w:rsid w:val="26D6194D"/>
    <w:rsid w:val="27509E77"/>
    <w:rsid w:val="27E66839"/>
    <w:rsid w:val="27F52D13"/>
    <w:rsid w:val="2827946C"/>
    <w:rsid w:val="28398411"/>
    <w:rsid w:val="286D6134"/>
    <w:rsid w:val="2885E58E"/>
    <w:rsid w:val="288C7509"/>
    <w:rsid w:val="28E904BB"/>
    <w:rsid w:val="29534E95"/>
    <w:rsid w:val="2A16A3B4"/>
    <w:rsid w:val="2A3BE681"/>
    <w:rsid w:val="2A50F74C"/>
    <w:rsid w:val="2AC62CF0"/>
    <w:rsid w:val="2B119A29"/>
    <w:rsid w:val="2B92BC65"/>
    <w:rsid w:val="2C012F37"/>
    <w:rsid w:val="2C08B71B"/>
    <w:rsid w:val="2CDFDF58"/>
    <w:rsid w:val="2D5956B1"/>
    <w:rsid w:val="2DC1678D"/>
    <w:rsid w:val="2E04A99E"/>
    <w:rsid w:val="2E7BAFB9"/>
    <w:rsid w:val="2E9B633C"/>
    <w:rsid w:val="2F0D70A6"/>
    <w:rsid w:val="2FD95583"/>
    <w:rsid w:val="3032A651"/>
    <w:rsid w:val="30FF72CD"/>
    <w:rsid w:val="31356E74"/>
    <w:rsid w:val="31B3507B"/>
    <w:rsid w:val="31B4737F"/>
    <w:rsid w:val="31D28F18"/>
    <w:rsid w:val="32410F47"/>
    <w:rsid w:val="32839364"/>
    <w:rsid w:val="32D13ED5"/>
    <w:rsid w:val="33522E8E"/>
    <w:rsid w:val="33E9875D"/>
    <w:rsid w:val="34415875"/>
    <w:rsid w:val="346B98F5"/>
    <w:rsid w:val="3488C4B5"/>
    <w:rsid w:val="35A58378"/>
    <w:rsid w:val="35C2DEDF"/>
    <w:rsid w:val="36353121"/>
    <w:rsid w:val="3637355E"/>
    <w:rsid w:val="36C699F5"/>
    <w:rsid w:val="36E72453"/>
    <w:rsid w:val="36ED7D47"/>
    <w:rsid w:val="373DA26A"/>
    <w:rsid w:val="3742D2FA"/>
    <w:rsid w:val="3775A2CB"/>
    <w:rsid w:val="37D22F77"/>
    <w:rsid w:val="382F3FE6"/>
    <w:rsid w:val="38408D7B"/>
    <w:rsid w:val="387F9AB5"/>
    <w:rsid w:val="38D9FA60"/>
    <w:rsid w:val="38FA77D0"/>
    <w:rsid w:val="396B1FFB"/>
    <w:rsid w:val="39DD2D38"/>
    <w:rsid w:val="3A1B1AEF"/>
    <w:rsid w:val="3A6BA88F"/>
    <w:rsid w:val="3ADC50BA"/>
    <w:rsid w:val="3AF94E6B"/>
    <w:rsid w:val="3B520E13"/>
    <w:rsid w:val="3B926DB4"/>
    <w:rsid w:val="3BBDB5FC"/>
    <w:rsid w:val="3BDE44AC"/>
    <w:rsid w:val="3C4FF38E"/>
    <w:rsid w:val="3D288EF2"/>
    <w:rsid w:val="3D399354"/>
    <w:rsid w:val="3D52BBB1"/>
    <w:rsid w:val="3D7FB5B7"/>
    <w:rsid w:val="3DFA6C0E"/>
    <w:rsid w:val="3E0843B0"/>
    <w:rsid w:val="3E39E917"/>
    <w:rsid w:val="3E55DE93"/>
    <w:rsid w:val="3E73997C"/>
    <w:rsid w:val="3E78AB26"/>
    <w:rsid w:val="3EC5FB79"/>
    <w:rsid w:val="3EF5CCA5"/>
    <w:rsid w:val="3F026EDA"/>
    <w:rsid w:val="3F05A6B6"/>
    <w:rsid w:val="3F517CD1"/>
    <w:rsid w:val="3F78215F"/>
    <w:rsid w:val="3FBB92D8"/>
    <w:rsid w:val="3FFBE781"/>
    <w:rsid w:val="4045D73C"/>
    <w:rsid w:val="410E5245"/>
    <w:rsid w:val="415358CC"/>
    <w:rsid w:val="418D7F55"/>
    <w:rsid w:val="41B0791A"/>
    <w:rsid w:val="4263E681"/>
    <w:rsid w:val="42741800"/>
    <w:rsid w:val="42F5A877"/>
    <w:rsid w:val="438AFAD7"/>
    <w:rsid w:val="43F66CAA"/>
    <w:rsid w:val="44340A72"/>
    <w:rsid w:val="44640489"/>
    <w:rsid w:val="44822022"/>
    <w:rsid w:val="44B340B3"/>
    <w:rsid w:val="456540FA"/>
    <w:rsid w:val="45708784"/>
    <w:rsid w:val="462BD39A"/>
    <w:rsid w:val="4638682C"/>
    <w:rsid w:val="468AD0C2"/>
    <w:rsid w:val="473CECCF"/>
    <w:rsid w:val="478A23B0"/>
    <w:rsid w:val="47A18694"/>
    <w:rsid w:val="47F8E4DD"/>
    <w:rsid w:val="485780A1"/>
    <w:rsid w:val="4913505F"/>
    <w:rsid w:val="497008EE"/>
    <w:rsid w:val="497F6D0F"/>
    <w:rsid w:val="49C6EF82"/>
    <w:rsid w:val="4A509A4A"/>
    <w:rsid w:val="4A6B92AC"/>
    <w:rsid w:val="4AC50C8E"/>
    <w:rsid w:val="4BDE26B7"/>
    <w:rsid w:val="4C0760DE"/>
    <w:rsid w:val="4C3F1C57"/>
    <w:rsid w:val="4C8AD666"/>
    <w:rsid w:val="4D417DB2"/>
    <w:rsid w:val="4DFF061A"/>
    <w:rsid w:val="4E3D7144"/>
    <w:rsid w:val="4E5D78CD"/>
    <w:rsid w:val="4F47003E"/>
    <w:rsid w:val="4FA5A5A0"/>
    <w:rsid w:val="4FBA89A2"/>
    <w:rsid w:val="5003F6C2"/>
    <w:rsid w:val="505F1653"/>
    <w:rsid w:val="50B7D4BA"/>
    <w:rsid w:val="51145A5F"/>
    <w:rsid w:val="51373E54"/>
    <w:rsid w:val="517BEFB4"/>
    <w:rsid w:val="51C2BFC9"/>
    <w:rsid w:val="51E53A8A"/>
    <w:rsid w:val="5224F146"/>
    <w:rsid w:val="52E3E4E5"/>
    <w:rsid w:val="53045CD0"/>
    <w:rsid w:val="536EA165"/>
    <w:rsid w:val="5536521C"/>
    <w:rsid w:val="560019E1"/>
    <w:rsid w:val="561261AD"/>
    <w:rsid w:val="563BFD92"/>
    <w:rsid w:val="56487DA4"/>
    <w:rsid w:val="5648AAF3"/>
    <w:rsid w:val="5679F9F9"/>
    <w:rsid w:val="56B2DE76"/>
    <w:rsid w:val="57B032CB"/>
    <w:rsid w:val="57B0B785"/>
    <w:rsid w:val="57D48736"/>
    <w:rsid w:val="57D7CDF3"/>
    <w:rsid w:val="57EC87B9"/>
    <w:rsid w:val="58193D97"/>
    <w:rsid w:val="5840BB61"/>
    <w:rsid w:val="584DC3F8"/>
    <w:rsid w:val="58C17DD6"/>
    <w:rsid w:val="590A199C"/>
    <w:rsid w:val="594C87E6"/>
    <w:rsid w:val="59F1DB5C"/>
    <w:rsid w:val="59FC2FF6"/>
    <w:rsid w:val="5A4E7140"/>
    <w:rsid w:val="5A7A2E92"/>
    <w:rsid w:val="5AA0C01D"/>
    <w:rsid w:val="5C211AA2"/>
    <w:rsid w:val="5CE279CA"/>
    <w:rsid w:val="5E3C02D9"/>
    <w:rsid w:val="5E77716D"/>
    <w:rsid w:val="5E871E55"/>
    <w:rsid w:val="5EBCD9D3"/>
    <w:rsid w:val="5ED0A2AF"/>
    <w:rsid w:val="5FA1D93D"/>
    <w:rsid w:val="5FC00A0D"/>
    <w:rsid w:val="608C51F6"/>
    <w:rsid w:val="61EF7B3F"/>
    <w:rsid w:val="62219280"/>
    <w:rsid w:val="62717FC7"/>
    <w:rsid w:val="6294C626"/>
    <w:rsid w:val="646499F0"/>
    <w:rsid w:val="648AF1A8"/>
    <w:rsid w:val="64F1FF23"/>
    <w:rsid w:val="6534665C"/>
    <w:rsid w:val="656AB12F"/>
    <w:rsid w:val="65AB19B6"/>
    <w:rsid w:val="65AEFDE8"/>
    <w:rsid w:val="6601292D"/>
    <w:rsid w:val="662EAF8F"/>
    <w:rsid w:val="66380265"/>
    <w:rsid w:val="6664AFC0"/>
    <w:rsid w:val="668C3BED"/>
    <w:rsid w:val="66B21632"/>
    <w:rsid w:val="6714AAB4"/>
    <w:rsid w:val="674ACE49"/>
    <w:rsid w:val="67C0BED1"/>
    <w:rsid w:val="68D5DE20"/>
    <w:rsid w:val="6949643B"/>
    <w:rsid w:val="69665051"/>
    <w:rsid w:val="6A04C4D1"/>
    <w:rsid w:val="6A826F0B"/>
    <w:rsid w:val="6A9E7745"/>
    <w:rsid w:val="6B4F5D18"/>
    <w:rsid w:val="6BA3423E"/>
    <w:rsid w:val="6BD916A7"/>
    <w:rsid w:val="6BF6CC17"/>
    <w:rsid w:val="6C067D7E"/>
    <w:rsid w:val="6C42FE7A"/>
    <w:rsid w:val="6C756DCA"/>
    <w:rsid w:val="6CE762BD"/>
    <w:rsid w:val="6D6B0E35"/>
    <w:rsid w:val="6DA32313"/>
    <w:rsid w:val="6E0D1F61"/>
    <w:rsid w:val="6E566E1D"/>
    <w:rsid w:val="6E7DC0CE"/>
    <w:rsid w:val="6EA0CBC8"/>
    <w:rsid w:val="6EB24634"/>
    <w:rsid w:val="6F55E02E"/>
    <w:rsid w:val="6FCD7703"/>
    <w:rsid w:val="6FD591D5"/>
    <w:rsid w:val="70F150E1"/>
    <w:rsid w:val="70F228EF"/>
    <w:rsid w:val="71716236"/>
    <w:rsid w:val="717AE7DD"/>
    <w:rsid w:val="71F2D09B"/>
    <w:rsid w:val="7257D20C"/>
    <w:rsid w:val="726F6E99"/>
    <w:rsid w:val="72A6A94D"/>
    <w:rsid w:val="72E15905"/>
    <w:rsid w:val="7376C920"/>
    <w:rsid w:val="73A59EB6"/>
    <w:rsid w:val="7419668E"/>
    <w:rsid w:val="7425F247"/>
    <w:rsid w:val="74D9909C"/>
    <w:rsid w:val="765AA641"/>
    <w:rsid w:val="765B5F4A"/>
    <w:rsid w:val="7740BDA7"/>
    <w:rsid w:val="7742DFBC"/>
    <w:rsid w:val="7760F213"/>
    <w:rsid w:val="77BB949B"/>
    <w:rsid w:val="77C43D46"/>
    <w:rsid w:val="77E0A3BA"/>
    <w:rsid w:val="77E93326"/>
    <w:rsid w:val="786DDD63"/>
    <w:rsid w:val="78FCC274"/>
    <w:rsid w:val="79579224"/>
    <w:rsid w:val="798D1CFF"/>
    <w:rsid w:val="79C95D1A"/>
    <w:rsid w:val="7AA69921"/>
    <w:rsid w:val="7ACCB890"/>
    <w:rsid w:val="7B3D09D6"/>
    <w:rsid w:val="7B527FA3"/>
    <w:rsid w:val="7B84492A"/>
    <w:rsid w:val="7B8C55C8"/>
    <w:rsid w:val="7BE52455"/>
    <w:rsid w:val="7C346336"/>
    <w:rsid w:val="7CCFFB6F"/>
    <w:rsid w:val="7D8975E4"/>
    <w:rsid w:val="7DB64D07"/>
    <w:rsid w:val="7DBE2F72"/>
    <w:rsid w:val="7DCBDFF2"/>
    <w:rsid w:val="7DF9F4B4"/>
    <w:rsid w:val="7F24FED4"/>
    <w:rsid w:val="7F70DD0E"/>
    <w:rsid w:val="7FCBD33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0105"/>
  <w15:chartTrackingRefBased/>
  <w15:docId w15:val="{F5B71A2C-D5CA-4B41-99DC-4FE3B906D6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CB1"/>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spacing w:before="240"/>
      <w:outlineLvl w:val="0"/>
    </w:pPr>
    <w:rPr>
      <w:rFonts w:asciiTheme="majorHAnsi" w:eastAsiaTheme="majorEastAsia" w:hAnsiTheme="majorHAnsi" w:cstheme="majorBidi"/>
      <w:b/>
      <w:color w:val="0071CE" w:themeColor="accent6"/>
      <w:sz w:val="28"/>
      <w:szCs w:val="32"/>
    </w:rPr>
  </w:style>
  <w:style w:type="paragraph" w:styleId="Heading2">
    <w:name w:val="heading 2"/>
    <w:basedOn w:val="Normal"/>
    <w:next w:val="Normal"/>
    <w:link w:val="Heading2Char"/>
    <w:uiPriority w:val="9"/>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spacing w:before="240"/>
      <w:outlineLvl w:val="2"/>
    </w:pPr>
    <w:rPr>
      <w:rFonts w:asciiTheme="majorHAnsi" w:eastAsiaTheme="majorEastAsia" w:hAnsiTheme="majorHAnsi" w:cstheme="majorBidi"/>
      <w:b/>
      <w:color w:val="0071CE" w:themeColor="accent6"/>
      <w:szCs w:val="24"/>
    </w:rPr>
  </w:style>
  <w:style w:type="paragraph" w:styleId="Heading4">
    <w:name w:val="heading 4"/>
    <w:basedOn w:val="Normal"/>
    <w:next w:val="Normal"/>
    <w:link w:val="Heading4Char"/>
    <w:uiPriority w:val="9"/>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spacing w:after="60"/>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iPriority w:val="99"/>
    <w:unhideWhenUsed/>
    <w:qFormat/>
    <w:rsid w:val="0061680F"/>
    <w:pPr>
      <w:numPr>
        <w:numId w:val="8"/>
      </w:numPr>
      <w:contextualSpacing/>
    </w:pPr>
  </w:style>
  <w:style w:type="paragraph" w:styleId="ListBullet2">
    <w:name w:val="List Bullet 2"/>
    <w:basedOn w:val="Normal"/>
    <w:uiPriority w:val="99"/>
    <w:unhideWhenUsed/>
    <w:qFormat/>
    <w:rsid w:val="0061680F"/>
    <w:pPr>
      <w:numPr>
        <w:ilvl w:val="1"/>
        <w:numId w:val="8"/>
      </w:numPr>
      <w:contextualSpacing/>
    </w:pPr>
  </w:style>
  <w:style w:type="paragraph" w:styleId="ListNumber">
    <w:name w:val="List Number"/>
    <w:basedOn w:val="Normal"/>
    <w:uiPriority w:val="99"/>
    <w:unhideWhenUsed/>
    <w:qFormat/>
    <w:rsid w:val="00D16F74"/>
    <w:pPr>
      <w:numPr>
        <w:numId w:val="4"/>
      </w:numPr>
      <w:contextualSpacing/>
    </w:pPr>
  </w:style>
  <w:style w:type="numbering" w:customStyle="1" w:styleId="Bullets">
    <w:name w:val="Bullets"/>
    <w:uiPriority w:val="99"/>
    <w:rsid w:val="0061680F"/>
    <w:pPr>
      <w:numPr>
        <w:numId w:val="1"/>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0071CE" w:themeColor="accent6"/>
      <w:sz w:val="28"/>
      <w:szCs w:val="32"/>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1680F"/>
    <w:pPr>
      <w:numPr>
        <w:ilvl w:val="2"/>
        <w:numId w:val="8"/>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0071CE"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10"/>
    <w:rsid w:val="00B90DE8"/>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95959" w:themeColor="text1" w:themeTint="A6"/>
      <w:kern w:val="28"/>
      <w:sz w:val="52"/>
      <w:szCs w:val="56"/>
    </w:rPr>
  </w:style>
  <w:style w:type="character" w:customStyle="1" w:styleId="TitleChar">
    <w:name w:val="Title Char"/>
    <w:basedOn w:val="DefaultParagraphFont"/>
    <w:link w:val="Title"/>
    <w:uiPriority w:val="10"/>
    <w:rsid w:val="00B90DE8"/>
    <w:rPr>
      <w:rFonts w:asciiTheme="majorHAnsi" w:eastAsiaTheme="majorEastAsia" w:hAnsiTheme="majorHAnsi" w:cstheme="majorBidi"/>
      <w:color w:val="595959" w:themeColor="text1" w:themeTint="A6"/>
      <w:kern w:val="28"/>
      <w:sz w:val="52"/>
      <w:szCs w:val="56"/>
    </w:rPr>
  </w:style>
  <w:style w:type="paragraph" w:customStyle="1" w:styleId="Pull-outQuote">
    <w:name w:val="Pull-out Quote"/>
    <w:basedOn w:val="Normal"/>
    <w:link w:val="Pull-outQuoteChar"/>
    <w:semiHidden/>
    <w:rsid w:val="009D24F5"/>
    <w:pPr>
      <w:pBdr>
        <w:top w:val="single" w:sz="4" w:space="4" w:color="535659" w:themeColor="text2"/>
        <w:left w:val="single" w:sz="4" w:space="4" w:color="535659" w:themeColor="text2"/>
        <w:bottom w:val="single" w:sz="4" w:space="4" w:color="535659" w:themeColor="text2"/>
        <w:right w:val="single" w:sz="4" w:space="4" w:color="535659" w:themeColor="text2"/>
      </w:pBdr>
      <w:shd w:val="clear" w:color="auto" w:fill="53565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53565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535659" w:themeFill="text2"/>
    </w:rPr>
  </w:style>
  <w:style w:type="paragraph" w:customStyle="1" w:styleId="Heading1-numbered">
    <w:name w:val="Heading 1-numbered"/>
    <w:basedOn w:val="Heading1"/>
    <w:next w:val="Normal"/>
    <w:link w:val="Heading1-numberedChar"/>
    <w:uiPriority w:val="9"/>
    <w:semiHidden/>
    <w:rsid w:val="00D16F74"/>
    <w:pPr>
      <w:tabs>
        <w:tab w:val="num" w:pos="284"/>
        <w:tab w:val="num" w:pos="360"/>
      </w:tabs>
      <w:ind w:left="340" w:hanging="340"/>
    </w:pPr>
  </w:style>
  <w:style w:type="paragraph" w:customStyle="1" w:styleId="Heading2-numbered">
    <w:name w:val="Heading 2-numbered"/>
    <w:basedOn w:val="Heading2"/>
    <w:next w:val="Normal"/>
    <w:link w:val="Heading2-numberedChar"/>
    <w:uiPriority w:val="9"/>
    <w:semiHidden/>
    <w:rsid w:val="00D16F74"/>
    <w:pPr>
      <w:ind w:left="680" w:hanging="680"/>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0071CE"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459F3"/>
    <w:pPr>
      <w:spacing w:before="120" w:after="240"/>
    </w:pPr>
    <w:rPr>
      <w:i/>
      <w:iCs/>
      <w:color w:val="0071CE"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9F4751"/>
    <w:pPr>
      <w:framePr w:w="4536" w:h="1134" w:wrap="around" w:y="4934"/>
    </w:pPr>
    <w:rPr>
      <w:sz w:val="40"/>
    </w:rPr>
  </w:style>
  <w:style w:type="character" w:customStyle="1" w:styleId="SubtitleChar">
    <w:name w:val="Subtitle Char"/>
    <w:basedOn w:val="DefaultParagraphFont"/>
    <w:link w:val="Subtitle"/>
    <w:uiPriority w:val="11"/>
    <w:rsid w:val="009F4751"/>
    <w:rPr>
      <w:rFonts w:asciiTheme="majorHAnsi" w:eastAsiaTheme="majorEastAsia" w:hAnsiTheme="majorHAnsi" w:cstheme="majorBidi"/>
      <w:color w:val="595959" w:themeColor="text1" w:themeTint="A6"/>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rsid w:val="00971431"/>
    <w:pPr>
      <w:tabs>
        <w:tab w:val="left" w:pos="660"/>
        <w:tab w:val="right" w:leader="underscore" w:pos="10762"/>
      </w:tabs>
      <w:spacing w:before="240" w:after="100"/>
    </w:pPr>
    <w:rPr>
      <w:b/>
    </w:rPr>
  </w:style>
  <w:style w:type="paragraph" w:styleId="TOC2">
    <w:name w:val="toc 2"/>
    <w:basedOn w:val="Normal"/>
    <w:next w:val="Normal"/>
    <w:autoRedefine/>
    <w:uiPriority w:val="39"/>
    <w:unhideWhenUsed/>
    <w:rsid w:val="00716CBF"/>
    <w:pPr>
      <w:tabs>
        <w:tab w:val="right" w:leader="underscore" w:pos="10762"/>
      </w:tabs>
      <w:spacing w:after="100"/>
    </w:pPr>
  </w:style>
  <w:style w:type="paragraph" w:styleId="TOC3">
    <w:name w:val="toc 3"/>
    <w:basedOn w:val="Normal"/>
    <w:next w:val="Normal"/>
    <w:autoRedefine/>
    <w:uiPriority w:val="39"/>
    <w:unhideWhenUsed/>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563C1"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53565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53565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6B1119"/>
    <w:pPr>
      <w:spacing w:before="60"/>
    </w:pPr>
    <w:rPr>
      <w:color w:val="595959" w:themeColor="text1" w:themeTint="A6"/>
    </w:rPr>
  </w:style>
  <w:style w:type="character" w:customStyle="1" w:styleId="GreyTextChar">
    <w:name w:val="Grey Text Char"/>
    <w:basedOn w:val="DefaultParagraphFont"/>
    <w:link w:val="GreyText"/>
    <w:uiPriority w:val="1"/>
    <w:rsid w:val="006B1119"/>
    <w:rPr>
      <w:color w:val="595959" w:themeColor="text1" w:themeTint="A6"/>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48ABFF" w:themeColor="accent6" w:themeTint="99"/>
        <w:insideH w:val="single" w:sz="8" w:space="0" w:color="48ABFF" w:themeColor="accent6" w:themeTint="99"/>
      </w:tblBorders>
    </w:tblPr>
    <w:tblStylePr w:type="firstRow">
      <w:rPr>
        <w:b/>
        <w:color w:val="FFFFFF" w:themeColor="background1"/>
      </w:rPr>
      <w:tblPr/>
      <w:tcPr>
        <w:shd w:val="clear" w:color="auto" w:fill="0071CE" w:themeFill="accent6"/>
      </w:tcPr>
    </w:tblStylePr>
    <w:tblStylePr w:type="lastRow">
      <w:rPr>
        <w:b/>
      </w:rPr>
      <w:tblPr/>
      <w:tcPr>
        <w:tcBorders>
          <w:top w:val="single" w:sz="18" w:space="0" w:color="535659" w:themeColor="text2"/>
          <w:left w:val="nil"/>
          <w:bottom w:val="single" w:sz="8" w:space="0" w:color="0071CE"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uiPriority w:val="99"/>
    <w:semiHidden/>
    <w:unhideWhenUsed/>
    <w:rsid w:val="004411F6"/>
    <w:pPr>
      <w:numPr>
        <w:ilvl w:val="3"/>
        <w:numId w:val="8"/>
      </w:numPr>
      <w:contextualSpacing/>
    </w:pPr>
  </w:style>
  <w:style w:type="paragraph" w:customStyle="1" w:styleId="Heading1-Numbered0">
    <w:name w:val="Heading 1 - Numbered"/>
    <w:basedOn w:val="Heading1"/>
    <w:next w:val="Normal"/>
    <w:link w:val="Heading1-NumberedChar0"/>
    <w:uiPriority w:val="9"/>
    <w:qFormat/>
    <w:rsid w:val="00895093"/>
    <w:pPr>
      <w:ind w:left="567" w:hanging="567"/>
      <w:contextualSpacing/>
    </w:pPr>
  </w:style>
  <w:style w:type="paragraph" w:customStyle="1" w:styleId="Heading2-Numbered0">
    <w:name w:val="Heading 2 - Numbered"/>
    <w:basedOn w:val="Heading2"/>
    <w:next w:val="Normal"/>
    <w:link w:val="Heading2-NumberedChar0"/>
    <w:uiPriority w:val="9"/>
    <w:qFormat/>
    <w:rsid w:val="00895093"/>
    <w:p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0071CE"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ind w:left="851" w:hanging="851"/>
    </w:pPr>
  </w:style>
  <w:style w:type="paragraph" w:customStyle="1" w:styleId="Heading4-Numbered">
    <w:name w:val="Heading 4 - Numbered"/>
    <w:basedOn w:val="Heading4"/>
    <w:link w:val="Heading4-NumberedChar"/>
    <w:uiPriority w:val="9"/>
    <w:qFormat/>
    <w:rsid w:val="004411F6"/>
    <w:pPr>
      <w:keepNext w:val="0"/>
      <w:keepLines w:val="0"/>
      <w:spacing w:before="60"/>
      <w:ind w:left="1134" w:hanging="1134"/>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0071CE"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imagecover">
    <w:name w:val="Subtitle-image cover"/>
    <w:basedOn w:val="Subtitle"/>
    <w:link w:val="Subtitle-imagecoverChar"/>
    <w:rsid w:val="00F0226B"/>
    <w:pPr>
      <w:framePr w:w="5103" w:h="2268" w:hRule="exact" w:wrap="around" w:y="1702"/>
      <w:spacing w:before="240"/>
    </w:pPr>
  </w:style>
  <w:style w:type="paragraph" w:customStyle="1" w:styleId="Sectioncover-Title">
    <w:name w:val="Section cover-Title"/>
    <w:basedOn w:val="Title"/>
    <w:rsid w:val="009A053A"/>
    <w:pPr>
      <w:framePr w:wrap="around"/>
    </w:pPr>
    <w:rPr>
      <w:sz w:val="44"/>
    </w:rPr>
  </w:style>
  <w:style w:type="character" w:customStyle="1" w:styleId="Subtitle-imagecoverChar">
    <w:name w:val="Subtitle-image cover Char"/>
    <w:basedOn w:val="SubtitleChar"/>
    <w:link w:val="Subtitle-imagecover"/>
    <w:rsid w:val="00F0226B"/>
    <w:rPr>
      <w:rFonts w:asciiTheme="majorHAnsi" w:eastAsiaTheme="majorEastAsia" w:hAnsiTheme="majorHAnsi" w:cstheme="majorBidi"/>
      <w:color w:val="595959" w:themeColor="text1" w:themeTint="A6"/>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Coverlogo">
    <w:name w:val="Cover logo"/>
    <w:basedOn w:val="Normal"/>
    <w:link w:val="CoverlogoChar"/>
    <w:rsid w:val="006B1119"/>
    <w:pPr>
      <w:framePr w:w="2835" w:wrap="around" w:vAnchor="page" w:hAnchor="page" w:x="8506" w:y="14947" w:anchorLock="1"/>
      <w:spacing w:before="0" w:after="160" w:line="259" w:lineRule="auto"/>
    </w:pPr>
    <w:rPr>
      <w:noProof/>
    </w:rPr>
  </w:style>
  <w:style w:type="character" w:customStyle="1" w:styleId="CoverlogoChar">
    <w:name w:val="Cover logo Char"/>
    <w:basedOn w:val="DefaultParagraphFont"/>
    <w:link w:val="Coverlogo"/>
    <w:rsid w:val="006B1119"/>
    <w:rPr>
      <w:noProof/>
      <w:sz w:val="20"/>
    </w:rPr>
  </w:style>
  <w:style w:type="paragraph" w:styleId="BodyText">
    <w:name w:val="Body Text"/>
    <w:basedOn w:val="Normal"/>
    <w:link w:val="BodyTextChar"/>
    <w:qFormat/>
    <w:rsid w:val="003805F3"/>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3805F3"/>
    <w:rPr>
      <w:rFonts w:eastAsia="Times New Roman" w:cs="Times New Roman"/>
      <w:color w:val="000000" w:themeColor="text1"/>
      <w:sz w:val="20"/>
      <w:szCs w:val="20"/>
    </w:rPr>
  </w:style>
  <w:style w:type="character" w:styleId="UnresolvedMention">
    <w:name w:val="Unresolved Mention"/>
    <w:basedOn w:val="DefaultParagraphFont"/>
    <w:uiPriority w:val="99"/>
    <w:semiHidden/>
    <w:unhideWhenUsed/>
    <w:rsid w:val="00F2030B"/>
    <w:rPr>
      <w:color w:val="605E5C"/>
      <w:shd w:val="clear" w:color="auto" w:fill="E1DFDD"/>
    </w:rPr>
  </w:style>
  <w:style w:type="paragraph" w:customStyle="1" w:styleId="BodyText12ptBefore">
    <w:name w:val="Body Text 12pt Before"/>
    <w:basedOn w:val="BodyText"/>
    <w:next w:val="BodyText"/>
    <w:qFormat/>
    <w:rsid w:val="009E3B4D"/>
    <w:pPr>
      <w:spacing w:before="240"/>
    </w:pPr>
  </w:style>
  <w:style w:type="character" w:styleId="CommentReference">
    <w:name w:val="annotation reference"/>
    <w:basedOn w:val="DefaultParagraphFont"/>
    <w:uiPriority w:val="99"/>
    <w:semiHidden/>
    <w:unhideWhenUsed/>
    <w:rsid w:val="003F0EA9"/>
    <w:rPr>
      <w:sz w:val="16"/>
      <w:szCs w:val="16"/>
    </w:rPr>
  </w:style>
  <w:style w:type="paragraph" w:styleId="CommentText">
    <w:name w:val="annotation text"/>
    <w:basedOn w:val="Normal"/>
    <w:link w:val="CommentTextChar"/>
    <w:uiPriority w:val="99"/>
    <w:unhideWhenUsed/>
    <w:rsid w:val="003F0EA9"/>
    <w:rPr>
      <w:szCs w:val="20"/>
    </w:rPr>
  </w:style>
  <w:style w:type="character" w:customStyle="1" w:styleId="CommentTextChar">
    <w:name w:val="Comment Text Char"/>
    <w:basedOn w:val="DefaultParagraphFont"/>
    <w:link w:val="CommentText"/>
    <w:uiPriority w:val="99"/>
    <w:rsid w:val="003F0EA9"/>
    <w:rPr>
      <w:sz w:val="20"/>
      <w:szCs w:val="20"/>
    </w:rPr>
  </w:style>
  <w:style w:type="paragraph" w:styleId="CommentSubject">
    <w:name w:val="annotation subject"/>
    <w:basedOn w:val="CommentText"/>
    <w:next w:val="CommentText"/>
    <w:link w:val="CommentSubjectChar"/>
    <w:uiPriority w:val="99"/>
    <w:semiHidden/>
    <w:unhideWhenUsed/>
    <w:rsid w:val="003F0EA9"/>
    <w:rPr>
      <w:b/>
      <w:bCs/>
    </w:rPr>
  </w:style>
  <w:style w:type="character" w:customStyle="1" w:styleId="CommentSubjectChar">
    <w:name w:val="Comment Subject Char"/>
    <w:basedOn w:val="CommentTextChar"/>
    <w:link w:val="CommentSubject"/>
    <w:uiPriority w:val="99"/>
    <w:semiHidden/>
    <w:rsid w:val="003F0EA9"/>
    <w:rPr>
      <w:b/>
      <w:bCs/>
      <w:sz w:val="20"/>
      <w:szCs w:val="20"/>
    </w:rPr>
  </w:style>
  <w:style w:type="paragraph" w:styleId="Revision">
    <w:name w:val="Revision"/>
    <w:hidden/>
    <w:uiPriority w:val="99"/>
    <w:semiHidden/>
    <w:rsid w:val="002D7857"/>
    <w:pPr>
      <w:spacing w:after="0" w:line="240" w:lineRule="auto"/>
    </w:pPr>
    <w:rPr>
      <w:sz w:val="20"/>
    </w:rPr>
  </w:style>
  <w:style w:type="character" w:styleId="FollowedHyperlink">
    <w:name w:val="FollowedHyperlink"/>
    <w:basedOn w:val="DefaultParagraphFont"/>
    <w:uiPriority w:val="99"/>
    <w:semiHidden/>
    <w:unhideWhenUsed/>
    <w:rsid w:val="005A0917"/>
    <w:rPr>
      <w:color w:val="954F72" w:themeColor="followedHyperlink"/>
      <w:u w:val="single"/>
    </w:rPr>
  </w:style>
  <w:style w:type="paragraph" w:styleId="NormalWeb">
    <w:name w:val="Normal (Web)"/>
    <w:basedOn w:val="Normal"/>
    <w:uiPriority w:val="99"/>
    <w:unhideWhenUsed/>
    <w:rsid w:val="009D025B"/>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138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ritage.vic.gov.au/__data/assets/pdf_file/0027/509544/Compliance-and-Enforcement-Strategy.pdf" TargetMode="External"/><Relationship Id="rId21" Type="http://schemas.openxmlformats.org/officeDocument/2006/relationships/image" Target="media/image4.jpeg"/><Relationship Id="rId42" Type="http://schemas.openxmlformats.org/officeDocument/2006/relationships/hyperlink" Target="mailto:Archaeology.Admin@transport.vic.gov.au" TargetMode="External"/><Relationship Id="rId47" Type="http://schemas.openxmlformats.org/officeDocument/2006/relationships/hyperlink" Target="https://www.heritage.vic.gov.au/protecting-our-heritage/find-a-heritage-consultant" TargetMode="External"/><Relationship Id="rId63" Type="http://schemas.openxmlformats.org/officeDocument/2006/relationships/hyperlink" Target="https://www.dcceew.gov.au/parks-heritage/heritage/underwater-heritage/auchd" TargetMode="External"/><Relationship Id="rId68" Type="http://schemas.openxmlformats.org/officeDocument/2006/relationships/hyperlink" Target="https://www.heritage.vic.gov.au/permits-and-approvals/maritime-heritage-permits" TargetMode="External"/><Relationship Id="rId84" Type="http://schemas.openxmlformats.org/officeDocument/2006/relationships/hyperlink" Target="https://application-hub.app.planning.vic.gov.au/hv/dashboard" TargetMode="External"/><Relationship Id="rId89" Type="http://schemas.openxmlformats.org/officeDocument/2006/relationships/hyperlink" Target="https://www.heritage.vic.gov.au/heritage-listings/is-my-place-heritage-listed" TargetMode="External"/><Relationship Id="rId16" Type="http://schemas.openxmlformats.org/officeDocument/2006/relationships/image" Target="media/image2.emf"/><Relationship Id="rId11" Type="http://schemas.openxmlformats.org/officeDocument/2006/relationships/settings" Target="settings.xml"/><Relationship Id="rId32" Type="http://schemas.openxmlformats.org/officeDocument/2006/relationships/hyperlink" Target="https://www.heritage.vic.gov.au/__data/assets/pdf_file/0027/509544/Compliance-and-Enforcement-Strategy.pdf" TargetMode="External"/><Relationship Id="rId37" Type="http://schemas.openxmlformats.org/officeDocument/2006/relationships/hyperlink" Target="https://www.legislation.vic.gov.au/in-force/acts/aboriginal-heritage-act-2006/027" TargetMode="External"/><Relationship Id="rId53" Type="http://schemas.openxmlformats.org/officeDocument/2006/relationships/hyperlink" Target="mailto:Archaeology.Admin@transport.vic.gov.au" TargetMode="External"/><Relationship Id="rId58" Type="http://schemas.openxmlformats.org/officeDocument/2006/relationships/hyperlink" Target="https://www.dcceew.gov.au/parks-heritage/heritage/underwater-heritage/auchd" TargetMode="External"/><Relationship Id="rId74" Type="http://schemas.openxmlformats.org/officeDocument/2006/relationships/hyperlink" Target="https://application-hub.app.planning.vic.gov.au/hv/dashboard" TargetMode="External"/><Relationship Id="rId79" Type="http://schemas.openxmlformats.org/officeDocument/2006/relationships/hyperlink" Target="https://www.heritage.vic.gov.au/permits-and-approvals/apply-for-a-permit/permit-application-location" TargetMode="External"/><Relationship Id="rId102" Type="http://schemas.openxmlformats.org/officeDocument/2006/relationships/glossaryDocument" Target="glossary/document.xml"/><Relationship Id="rId5" Type="http://schemas.openxmlformats.org/officeDocument/2006/relationships/customXml" Target="../customXml/item5.xml"/><Relationship Id="rId90" Type="http://schemas.openxmlformats.org/officeDocument/2006/relationships/hyperlink" Target="https://www.heritage.vic.gov.au/permits-and-approvals/heritage-permit-exemptions" TargetMode="External"/><Relationship Id="rId95" Type="http://schemas.openxmlformats.org/officeDocument/2006/relationships/hyperlink" Target="https://www.heritage.vic.gov.au/about-us/fees-and-penalties" TargetMode="External"/><Relationship Id="rId22" Type="http://schemas.openxmlformats.org/officeDocument/2006/relationships/hyperlink" Target="https://www.legislation.vic.gov.au/in-force/acts/heritage-act-2017/004" TargetMode="External"/><Relationship Id="rId27" Type="http://schemas.openxmlformats.org/officeDocument/2006/relationships/hyperlink" Target="mailto:heritage.compliance@transport.vic.gov.au" TargetMode="External"/><Relationship Id="rId43" Type="http://schemas.openxmlformats.org/officeDocument/2006/relationships/hyperlink" Target="mailto:Archaeology.Admin@transport.vic.gov.au" TargetMode="External"/><Relationship Id="rId48" Type="http://schemas.openxmlformats.org/officeDocument/2006/relationships/hyperlink" Target="https://www.heritageservicesdirectory.com.au/" TargetMode="External"/><Relationship Id="rId64" Type="http://schemas.openxmlformats.org/officeDocument/2006/relationships/hyperlink" Target="mailto:heritage.victoria@transport.vic.gov.au" TargetMode="External"/><Relationship Id="rId69" Type="http://schemas.openxmlformats.org/officeDocument/2006/relationships/hyperlink" Target="https://www.heritage.vic.gov.au/protecting-our-heritage/report-maritime-heritage" TargetMode="External"/><Relationship Id="rId80" Type="http://schemas.openxmlformats.org/officeDocument/2006/relationships/hyperlink" Target="https://www.heritage.vic.gov.au/__data/assets/pdf_file/0033/729591/Permit-Application-Checklist-for-Applicants-Final-2024.pdf" TargetMode="External"/><Relationship Id="rId85" Type="http://schemas.openxmlformats.org/officeDocument/2006/relationships/hyperlink" Target="https://www.heritage.vic.gov.au/permits-and-approvals/amending-permits-and-permit-extensions" TargetMode="Externa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yperlink" Target="https://www.heritage.vic.gov.au/protecting-our-heritage/current-enforcement-actions-and-investigations" TargetMode="External"/><Relationship Id="rId33" Type="http://schemas.openxmlformats.org/officeDocument/2006/relationships/hyperlink" Target="mailto:heritage.compliance@transport.vic.gov.au" TargetMode="External"/><Relationship Id="rId38" Type="http://schemas.openxmlformats.org/officeDocument/2006/relationships/hyperlink" Target="https://www.firstpeoplesrelations.vic.gov.au/aboriginal-cultural-heritage" TargetMode="External"/><Relationship Id="rId46" Type="http://schemas.openxmlformats.org/officeDocument/2006/relationships/hyperlink" Target="https://www.heritage.vic.gov.au/protecting-our-heritage/report-an-historical-archaeological-site" TargetMode="External"/><Relationship Id="rId59" Type="http://schemas.openxmlformats.org/officeDocument/2006/relationships/hyperlink" Target="mailto:heritage.victoria@transport.vic.gov.au" TargetMode="External"/><Relationship Id="rId67" Type="http://schemas.openxmlformats.org/officeDocument/2006/relationships/hyperlink" Target="https://www.heritage.vic.gov.au/permits-and-approvals/archaeology-consents/amend-or-extend-an-archaeology-consent" TargetMode="External"/><Relationship Id="rId103"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mapshare.vic.gov.au/vicplan/" TargetMode="External"/><Relationship Id="rId54" Type="http://schemas.openxmlformats.org/officeDocument/2006/relationships/hyperlink" Target="https://www.heritage.vic.gov.au/protecting-our-heritage/report-an-historical-archaeological-site" TargetMode="External"/><Relationship Id="rId62" Type="http://schemas.openxmlformats.org/officeDocument/2006/relationships/hyperlink" Target="mailto:heritage.victoria@transport.vic.gov.au" TargetMode="External"/><Relationship Id="rId70" Type="http://schemas.openxmlformats.org/officeDocument/2006/relationships/hyperlink" Target="https://www.legislation.vic.gov.au/in-force/acts/planning-and-environment-act-1987/156" TargetMode="External"/><Relationship Id="rId75" Type="http://schemas.openxmlformats.org/officeDocument/2006/relationships/hyperlink" Target="https://www.heritage.vic.gov.au/__data/assets/pdf_file/0030/628581/Principles-for-considering-changes-to-places-in-the-Victorian-Heritage-Register-3.pdf" TargetMode="External"/><Relationship Id="rId83" Type="http://schemas.openxmlformats.org/officeDocument/2006/relationships/hyperlink" Target="https://application-hub.app.planning.vic.gov.au/hv/dashboard" TargetMode="External"/><Relationship Id="rId88" Type="http://schemas.openxmlformats.org/officeDocument/2006/relationships/hyperlink" Target="https://application-hub.app.planning.vic.gov.au/hv/dashboard" TargetMode="External"/><Relationship Id="rId91" Type="http://schemas.openxmlformats.org/officeDocument/2006/relationships/hyperlink" Target="https://www.heritage.vic.gov.au/permits-and-approvals/heritage-permit-exemptions" TargetMode="External"/><Relationship Id="rId96" Type="http://schemas.openxmlformats.org/officeDocument/2006/relationships/hyperlink" Target="https://www.heritage.vic.gov.au/protecting-our-heritage/find-a-heritage-consultant"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jpeg"/><Relationship Id="rId23" Type="http://schemas.openxmlformats.org/officeDocument/2006/relationships/hyperlink" Target="https://www.legislation.vic.gov.au/in-force/acts/planning-and-environment-act-1987/155" TargetMode="External"/><Relationship Id="rId28" Type="http://schemas.openxmlformats.org/officeDocument/2006/relationships/hyperlink" Target="https://www.heritage.vic.gov.au/__data/assets/pdf_file/0027/509544/Compliance-and-Enforcement-Strategy.pdf" TargetMode="External"/><Relationship Id="rId36" Type="http://schemas.openxmlformats.org/officeDocument/2006/relationships/image" Target="media/image7.jpeg"/><Relationship Id="rId49" Type="http://schemas.openxmlformats.org/officeDocument/2006/relationships/hyperlink" Target="https://www.heritage.vic.gov.au/permits-and-approvals/archaeology-consents/amend-or-extend-an-archaeology-consent" TargetMode="External"/><Relationship Id="rId57" Type="http://schemas.openxmlformats.org/officeDocument/2006/relationships/hyperlink" Target="https://www.legislation.gov.au/C2018A00085/latest/text" TargetMode="External"/><Relationship Id="rId10" Type="http://schemas.openxmlformats.org/officeDocument/2006/relationships/styles" Target="styles.xml"/><Relationship Id="rId31" Type="http://schemas.openxmlformats.org/officeDocument/2006/relationships/hyperlink" Target="mailto:heritage.compliance@transport.vic.gov.au" TargetMode="External"/><Relationship Id="rId44" Type="http://schemas.openxmlformats.org/officeDocument/2006/relationships/hyperlink" Target="https://www.heritage.vic.gov.au/protecting-our-heritage/report-an-historical-archaeological-site" TargetMode="External"/><Relationship Id="rId52" Type="http://schemas.openxmlformats.org/officeDocument/2006/relationships/hyperlink" Target="https://www.heritage.vic.gov.au/__data/assets/word_doc/0038/695288/Hertiage_Act_Factsheet_Archaeology_2024-v2.0.docx" TargetMode="External"/><Relationship Id="rId60" Type="http://schemas.openxmlformats.org/officeDocument/2006/relationships/hyperlink" Target="https://mapshare.vic.gov.au/vicplan/" TargetMode="External"/><Relationship Id="rId65" Type="http://schemas.openxmlformats.org/officeDocument/2006/relationships/hyperlink" Target="https://www.heritage.vic.gov.au/heritage-listings/maritime-heritage" TargetMode="External"/><Relationship Id="rId73" Type="http://schemas.openxmlformats.org/officeDocument/2006/relationships/hyperlink" Target="https://www.heritage.vic.gov.au/permits-and-approvals/apply-for-a-heritage-permit-exemption" TargetMode="External"/><Relationship Id="rId78" Type="http://schemas.openxmlformats.org/officeDocument/2006/relationships/hyperlink" Target="https://www.heritage.vic.gov.au/permits-and-approvals/resources-for-permit-applicants" TargetMode="External"/><Relationship Id="rId81" Type="http://schemas.openxmlformats.org/officeDocument/2006/relationships/hyperlink" Target="https://www.heritage.vic.gov.au/__data/assets/pdf_file/0023/507047/Guidelines-for-preparing-heritage-impact-statements-June-2021.pdf" TargetMode="External"/><Relationship Id="rId86" Type="http://schemas.openxmlformats.org/officeDocument/2006/relationships/hyperlink" Target="https://www.heritage.vic.gov.au/__data/assets/pdf_file/0018/617130/DTP_Heritage-Victoria-Permit-Exemption-Policy_amended-Jan-2023.pdf" TargetMode="External"/><Relationship Id="rId94" Type="http://schemas.openxmlformats.org/officeDocument/2006/relationships/hyperlink" Target="https://www.heritage.vic.gov.au/about-us/heritage-desk" TargetMode="External"/><Relationship Id="rId99" Type="http://schemas.openxmlformats.org/officeDocument/2006/relationships/hyperlink" Target="mailto:heritage.permits@transport.vic.gov.au" TargetMode="Externa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header" Target="header1.xml"/><Relationship Id="rId39" Type="http://schemas.openxmlformats.org/officeDocument/2006/relationships/hyperlink" Target="https://www.heritage.vic.gov.au/heritage-listings/is-my-place-heritage-listed" TargetMode="External"/><Relationship Id="rId34" Type="http://schemas.openxmlformats.org/officeDocument/2006/relationships/image" Target="media/image6.jpeg"/><Relationship Id="rId50" Type="http://schemas.openxmlformats.org/officeDocument/2006/relationships/hyperlink" Target="https://www.heritage.vic.gov.au/about-us/fees-and-penalties" TargetMode="External"/><Relationship Id="rId55" Type="http://schemas.openxmlformats.org/officeDocument/2006/relationships/hyperlink" Target="mailto:Archaeology.Admin@transport.vic.gov.au" TargetMode="External"/><Relationship Id="rId76" Type="http://schemas.openxmlformats.org/officeDocument/2006/relationships/hyperlink" Target="https://www.heritage.vic.gov.au/__data/assets/pdf_file/0016/512152/Reasonable-or-Economic-Use-Policy-June-2021.pdf" TargetMode="External"/><Relationship Id="rId97" Type="http://schemas.openxmlformats.org/officeDocument/2006/relationships/hyperlink" Target="https://www.heritageservicesdirectory.com.au/" TargetMode="External"/><Relationship Id="rId7" Type="http://schemas.openxmlformats.org/officeDocument/2006/relationships/customXml" Target="../customXml/item7.xml"/><Relationship Id="rId71" Type="http://schemas.openxmlformats.org/officeDocument/2006/relationships/hyperlink" Target="https://www.heritage.vic.gov.au/permits-and-approvals/apply-for-a-permit/permit-application-location" TargetMode="External"/><Relationship Id="rId92" Type="http://schemas.openxmlformats.org/officeDocument/2006/relationships/hyperlink" Target="https://www.heritage.vic.gov.au/permits-and-approvals/archaeology-consents" TargetMode="External"/><Relationship Id="rId2" Type="http://schemas.openxmlformats.org/officeDocument/2006/relationships/customXml" Target="../customXml/item2.xml"/><Relationship Id="rId29" Type="http://schemas.openxmlformats.org/officeDocument/2006/relationships/hyperlink" Target="mailto:heritage.compliance@transport.vic.gov.au" TargetMode="External"/><Relationship Id="rId24" Type="http://schemas.openxmlformats.org/officeDocument/2006/relationships/hyperlink" Target="https://www.legislation.gov.au/C2018A00085/latest/text" TargetMode="External"/><Relationship Id="rId40" Type="http://schemas.openxmlformats.org/officeDocument/2006/relationships/hyperlink" Target="https://www.heritage.vic.gov.au/heritage-listings/heritage-certificates" TargetMode="External"/><Relationship Id="rId45" Type="http://schemas.openxmlformats.org/officeDocument/2006/relationships/hyperlink" Target="https://www.heritage.vic.gov.au/__data/assets/word_doc/0034/696319/Guidelines_for_conducting_surveys_2024.docx" TargetMode="External"/><Relationship Id="rId66" Type="http://schemas.openxmlformats.org/officeDocument/2006/relationships/hyperlink" Target="https://www.heritage.vic.gov.au/permits-and-approvals/maritime-heritage-permits" TargetMode="External"/><Relationship Id="rId87" Type="http://schemas.openxmlformats.org/officeDocument/2006/relationships/hyperlink" Target="https://www.heritage.vic.gov.au/permits-and-approvals/heritage-permit-exemptions" TargetMode="External"/><Relationship Id="rId61" Type="http://schemas.openxmlformats.org/officeDocument/2006/relationships/hyperlink" Target="https://vhd.heritagecouncil.vic.gov.au/search/shipwrecks" TargetMode="External"/><Relationship Id="rId82" Type="http://schemas.openxmlformats.org/officeDocument/2006/relationships/hyperlink" Target="https://www.heritage.vic.gov.au/about-us/fees-and-penalties" TargetMode="External"/><Relationship Id="rId19" Type="http://schemas.openxmlformats.org/officeDocument/2006/relationships/footer" Target="footer1.xml"/><Relationship Id="rId14" Type="http://schemas.openxmlformats.org/officeDocument/2006/relationships/endnotes" Target="endnotes.xml"/><Relationship Id="rId30" Type="http://schemas.openxmlformats.org/officeDocument/2006/relationships/image" Target="media/image5.jpeg"/><Relationship Id="rId35" Type="http://schemas.openxmlformats.org/officeDocument/2006/relationships/hyperlink" Target="https://www.legislation.vic.gov.au/in-force/acts/heritage-act-2017/004" TargetMode="External"/><Relationship Id="rId56" Type="http://schemas.openxmlformats.org/officeDocument/2006/relationships/image" Target="media/image8.jpeg"/><Relationship Id="rId77" Type="http://schemas.openxmlformats.org/officeDocument/2006/relationships/hyperlink" Target="https://www.heritage.vic.gov.au/__data/assets/pdf_file/0031/607738/Public-Authorities-Applying-s-101-2-d-of-the-Heritage-Act-2017-v1.0-1.pdf" TargetMode="External"/><Relationship Id="rId100" Type="http://schemas.openxmlformats.org/officeDocument/2006/relationships/image" Target="media/image9.jpeg"/><Relationship Id="rId8" Type="http://schemas.openxmlformats.org/officeDocument/2006/relationships/customXml" Target="../customXml/item8.xml"/><Relationship Id="rId51" Type="http://schemas.openxmlformats.org/officeDocument/2006/relationships/hyperlink" Target="https://www.heritage.vic.gov.au/permits-and-approvals/archaeology-consents/amend-or-extend-an-archaeology-consent" TargetMode="External"/><Relationship Id="rId72" Type="http://schemas.openxmlformats.org/officeDocument/2006/relationships/hyperlink" Target="https://www.heritage.vic.gov.au/permits-and-approvals/heritage-permit-exemptions" TargetMode="External"/><Relationship Id="rId93" Type="http://schemas.openxmlformats.org/officeDocument/2006/relationships/hyperlink" Target="https://www.heritage.vic.gov.au/__data/assets/word_doc/0024/702267/Guidelines_for_change_and_development_of_heritage_places_of_worship_2024.docx" TargetMode="External"/><Relationship Id="rId98" Type="http://schemas.openxmlformats.org/officeDocument/2006/relationships/hyperlink" Target="https://www.heritage.vic.gov.au/permits-and-approvals/recent-permit-decisions"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OT\HomeDirs1\jmaj\Desktop\DTP0156%20Heritage%20Victoria_Report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323EF7894F4CA2B5107D78E8B11FAC"/>
        <w:category>
          <w:name w:val="General"/>
          <w:gallery w:val="placeholder"/>
        </w:category>
        <w:types>
          <w:type w:val="bbPlcHdr"/>
        </w:types>
        <w:behaviors>
          <w:behavior w:val="content"/>
        </w:behaviors>
        <w:guid w:val="{556BA66E-FFB4-4A75-8DA7-C7CE69DBB086}"/>
      </w:docPartPr>
      <w:docPartBody>
        <w:p w:rsidR="005F4D7B" w:rsidRDefault="00ED4BE3">
          <w:pPr>
            <w:pStyle w:val="7A323EF7894F4CA2B5107D78E8B11FAC"/>
          </w:pPr>
          <w:r w:rsidRPr="008A2D94">
            <w:t>[Click to add Subtitle]</w:t>
          </w:r>
        </w:p>
      </w:docPartBody>
    </w:docPart>
    <w:docPart>
      <w:docPartPr>
        <w:name w:val="B9FF247B7FC041AE842B20371539F24F"/>
        <w:category>
          <w:name w:val="General"/>
          <w:gallery w:val="placeholder"/>
        </w:category>
        <w:types>
          <w:type w:val="bbPlcHdr"/>
        </w:types>
        <w:behaviors>
          <w:behavior w:val="content"/>
        </w:behaviors>
        <w:guid w:val="{87AFF285-C91D-4B17-BB7B-6D8DB9C8E2F2}"/>
      </w:docPartPr>
      <w:docPartBody>
        <w:p w:rsidR="00CD5153" w:rsidRDefault="00ED4BE3">
          <w:pPr>
            <w:pStyle w:val="B9FF247B7FC041AE842B20371539F24F"/>
          </w:pPr>
          <w:r>
            <w:rPr>
              <w:rStyle w:val="PlaceholderText"/>
            </w:rPr>
            <w:t>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BE3"/>
    <w:rsid w:val="000A0316"/>
    <w:rsid w:val="000B445C"/>
    <w:rsid w:val="000E557F"/>
    <w:rsid w:val="000F61CB"/>
    <w:rsid w:val="0010293D"/>
    <w:rsid w:val="00130655"/>
    <w:rsid w:val="00132A41"/>
    <w:rsid w:val="001C767D"/>
    <w:rsid w:val="0022021F"/>
    <w:rsid w:val="002952F6"/>
    <w:rsid w:val="002A0625"/>
    <w:rsid w:val="002A31A4"/>
    <w:rsid w:val="002C0261"/>
    <w:rsid w:val="002C2E3C"/>
    <w:rsid w:val="00331D07"/>
    <w:rsid w:val="00335B9A"/>
    <w:rsid w:val="003E3C27"/>
    <w:rsid w:val="0043090C"/>
    <w:rsid w:val="00434531"/>
    <w:rsid w:val="004C0096"/>
    <w:rsid w:val="004D40C1"/>
    <w:rsid w:val="0050018D"/>
    <w:rsid w:val="00500BF2"/>
    <w:rsid w:val="0055556C"/>
    <w:rsid w:val="00564AED"/>
    <w:rsid w:val="005A0DA4"/>
    <w:rsid w:val="005F4D7B"/>
    <w:rsid w:val="00602C2A"/>
    <w:rsid w:val="006854EA"/>
    <w:rsid w:val="006E3446"/>
    <w:rsid w:val="006F1103"/>
    <w:rsid w:val="00712022"/>
    <w:rsid w:val="0071247E"/>
    <w:rsid w:val="0073581B"/>
    <w:rsid w:val="00746C64"/>
    <w:rsid w:val="00783A5B"/>
    <w:rsid w:val="008048C0"/>
    <w:rsid w:val="0083269D"/>
    <w:rsid w:val="00854107"/>
    <w:rsid w:val="008A2444"/>
    <w:rsid w:val="008B1941"/>
    <w:rsid w:val="008B4290"/>
    <w:rsid w:val="008B6C0C"/>
    <w:rsid w:val="00923D58"/>
    <w:rsid w:val="0093607D"/>
    <w:rsid w:val="00950734"/>
    <w:rsid w:val="00971D3B"/>
    <w:rsid w:val="00974C45"/>
    <w:rsid w:val="00990E9C"/>
    <w:rsid w:val="009B0DC1"/>
    <w:rsid w:val="009F2C24"/>
    <w:rsid w:val="00A20F7C"/>
    <w:rsid w:val="00A45C7B"/>
    <w:rsid w:val="00B536EF"/>
    <w:rsid w:val="00B92113"/>
    <w:rsid w:val="00BA329D"/>
    <w:rsid w:val="00BE3D33"/>
    <w:rsid w:val="00C65675"/>
    <w:rsid w:val="00CB56BF"/>
    <w:rsid w:val="00CD5153"/>
    <w:rsid w:val="00CF0F13"/>
    <w:rsid w:val="00D001D0"/>
    <w:rsid w:val="00D4650D"/>
    <w:rsid w:val="00D637F5"/>
    <w:rsid w:val="00D65068"/>
    <w:rsid w:val="00D9453E"/>
    <w:rsid w:val="00E245CA"/>
    <w:rsid w:val="00E307DC"/>
    <w:rsid w:val="00ED4BE3"/>
    <w:rsid w:val="00EE4623"/>
    <w:rsid w:val="00F27FFE"/>
    <w:rsid w:val="00F774DC"/>
    <w:rsid w:val="00F77809"/>
    <w:rsid w:val="00FE3BA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4BE3"/>
    <w:rPr>
      <w:color w:val="808080"/>
    </w:rPr>
  </w:style>
  <w:style w:type="paragraph" w:customStyle="1" w:styleId="7A323EF7894F4CA2B5107D78E8B11FAC">
    <w:name w:val="7A323EF7894F4CA2B5107D78E8B11FAC"/>
  </w:style>
  <w:style w:type="paragraph" w:customStyle="1" w:styleId="B9FF247B7FC041AE842B20371539F24F">
    <w:name w:val="B9FF247B7FC041AE842B20371539F24F"/>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V">
      <a:dk1>
        <a:srgbClr val="000000"/>
      </a:dk1>
      <a:lt1>
        <a:srgbClr val="FFFFFF"/>
      </a:lt1>
      <a:dk2>
        <a:srgbClr val="535659"/>
      </a:dk2>
      <a:lt2>
        <a:srgbClr val="E7E6E6"/>
      </a:lt2>
      <a:accent1>
        <a:srgbClr val="004C96"/>
      </a:accent1>
      <a:accent2>
        <a:srgbClr val="00A8DF"/>
      </a:accent2>
      <a:accent3>
        <a:srgbClr val="333434"/>
      </a:accent3>
      <a:accent4>
        <a:srgbClr val="7C878E"/>
      </a:accent4>
      <a:accent5>
        <a:srgbClr val="00B2A9"/>
      </a:accent5>
      <a:accent6>
        <a:srgbClr val="0071CE"/>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Value>
      <Value>3</Value>
      <Value>2</Value>
      <Value>28</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DOCID381-2021878143-408</_dlc_DocId>
    <_dlc_DocIdUrl xmlns="a5f32de4-e402-4188-b034-e71ca7d22e54">
      <Url>https://delwpvicgovau.sharepoint.com/sites/ecm_381/_layouts/15/DocIdRedir.aspx?ID=DOCID381-2021878143-408</Url>
      <Description>DOCID381-2021878143-408</Description>
    </_dlc_DocIdUrl>
    <DLCPolicyLabelLock xmlns="20fd0e24-2d93-4cb8-a7c5-4e3242417d6f" xsi:nil="true"/>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Report</TermName>
          <TermId xmlns="http://schemas.microsoft.com/office/infopath/2007/PartnerControls">68f408df-3c0e-45dc-a0eb-b580fdedae5b</TermId>
        </TermInfo>
      </Terms>
    </b9b43b809ea4445880dbf70bb9849525>
    <mffaee3e99874a8497e2cb2b7b06efe1 xmlns="9fd47c19-1c4a-4d7d-b342-c10cef269344">
      <Terms xmlns="http://schemas.microsoft.com/office/infopath/2007/PartnerControls">
        <TermInfo xmlns="http://schemas.microsoft.com/office/infopath/2007/PartnerControls">
          <TermName xmlns="http://schemas.microsoft.com/office/infopath/2007/PartnerControls">Heritage Permits</TermName>
          <TermId xmlns="http://schemas.microsoft.com/office/infopath/2007/PartnerControls">15f3bec7-aeda-484c-8fac-4749e052e225</TermId>
        </TermInfo>
      </Terms>
    </mffaee3e99874a8497e2cb2b7b06efe1>
    <fc01d91d9ac346658516d76592d70065 xmlns="9fd47c19-1c4a-4d7d-b342-c10cef269344">
      <Terms xmlns="http://schemas.microsoft.com/office/infopath/2007/PartnerControls"/>
    </fc01d91d9ac346658516d76592d70065>
    <g91c59fb10974fa1a03160ad8386f0f4 xmlns="9fd47c19-1c4a-4d7d-b342-c10cef269344">
      <Terms xmlns="http://schemas.microsoft.com/office/infopath/2007/PartnerControls"/>
    </g91c59fb10974fa1a03160ad8386f0f4>
    <Reference_x0020_Number xmlns="a5f32de4-e402-4188-b034-e71ca7d22e54" xsi:nil="true"/>
    <DLCPolicyLabelClientValue xmlns="20fd0e24-2d93-4cb8-a7c5-4e3242417d6f">Version {_UIVersionString}</DLCPolicyLabelClientValue>
    <DLCPolicyLabelValue xmlns="20fd0e24-2d93-4cb8-a7c5-4e3242417d6f">Version 0.9</DLCPolicyLabelValue>
  </documentManagement>
</p:properties>
</file>

<file path=customXml/item2.xml><?xml version="1.0" encoding="utf-8"?>
<?mso-contentType ?>
<PolicyDirtyBag xmlns="microsoft.office.server.policy.changes">
  <Microsoft.Office.RecordsManagement.PolicyFeatures.PolicyLabel op="Change"/>
</PolicyDirtyBag>
</file>

<file path=customXml/item3.xml><?xml version="1.0" encoding="utf-8"?>
<ct:contentTypeSchema xmlns:ct="http://schemas.microsoft.com/office/2006/metadata/contentType" xmlns:ma="http://schemas.microsoft.com/office/2006/metadata/properties/metaAttributes" ct:_="" ma:_="" ma:contentTypeName="ECM V2 Heritage" ma:contentTypeID="0x0101009298E819CE1EBB4F8D2096B3E0F0C2910E0055ED6E553D88824DA494E0D5B33C25B2" ma:contentTypeVersion="201" ma:contentTypeDescription="For use with ECM V2 Heritage libraries. This function includes:&#10;• the assessment and decision making for protection of places, objects&#10;• advice to and liaison with government &#10;• initiation and the undertaking of programs of research&#10;• promotion of public understanding and development of community education programs." ma:contentTypeScope="" ma:versionID="53fa724eadf3f2985823924061eb13ad">
  <xsd:schema xmlns:xsd="http://www.w3.org/2001/XMLSchema" xmlns:xs="http://www.w3.org/2001/XMLSchema" xmlns:p="http://schemas.microsoft.com/office/2006/metadata/properties" xmlns:ns1="http://schemas.microsoft.com/sharepoint/v3" xmlns:ns2="9fd47c19-1c4a-4d7d-b342-c10cef269344" xmlns:ns3="a5f32de4-e402-4188-b034-e71ca7d22e54" xmlns:ns4="20fd0e24-2d93-4cb8-a7c5-4e3242417d6f" xmlns:ns5="a674e204-4517-4296-b8ca-d1e1bfd3901b" targetNamespace="http://schemas.microsoft.com/office/2006/metadata/properties" ma:root="true" ma:fieldsID="4cca376ef2114aeb75310ba66cd38c59" ns1:_="" ns2:_="" ns3:_="" ns4:_="" ns5:_="">
    <xsd:import namespace="http://schemas.microsoft.com/sharepoint/v3"/>
    <xsd:import namespace="9fd47c19-1c4a-4d7d-b342-c10cef269344"/>
    <xsd:import namespace="a5f32de4-e402-4188-b034-e71ca7d22e54"/>
    <xsd:import namespace="20fd0e24-2d93-4cb8-a7c5-4e3242417d6f"/>
    <xsd:import namespace="a674e204-4517-4296-b8ca-d1e1bfd3901b"/>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mffaee3e99874a8497e2cb2b7b06efe1" minOccurs="0"/>
                <xsd:element ref="ns1:_dlc_Exempt" minOccurs="0"/>
                <xsd:element ref="ns2:g91c59fb10974fa1a03160ad8386f0f4" minOccurs="0"/>
                <xsd:element ref="ns4:DLCPolicyLabelLock" minOccurs="0"/>
                <xsd:element ref="ns5:MediaServiceMetadata" minOccurs="0"/>
                <xsd:element ref="ns5:MediaServiceFastMetadata" minOccurs="0"/>
                <xsd:element ref="ns2:fc01d91d9ac346658516d76592d70065" minOccurs="0"/>
                <xsd:element ref="ns4:DLCPolicyLabelValue" minOccurs="0"/>
                <xsd:element ref="ns4:DLCPolicyLabelClientValue" minOccurs="0"/>
                <xsd:element ref="ns3:Reference_x0020_Number"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28;#Report|68f408df-3c0e-45dc-a0eb-b580fdedae5b"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mffaee3e99874a8497e2cb2b7b06efe1" ma:index="19" ma:taxonomy="true" ma:internalName="mffaee3e99874a8497e2cb2b7b06efe1" ma:taxonomyFieldName="Records_x0020_Class_x0020_Heritage" ma:displayName="Classification" ma:default="18;#Heritage Permits|15f3bec7-aeda-484c-8fac-4749e052e225" ma:fieldId="{6ffaee3e-9987-4a84-97e2-cb2b7b06efe1}" ma:sspId="797aeec6-0273-40f2-ab3e-beee73212332" ma:termSetId="4258747f-0974-48f0-ac10-46f208a52cd4" ma:anchorId="c76929a2-75d0-41f8-b4ac-0ee0abb08ecc" ma:open="false" ma:isKeyword="false">
      <xsd:complexType>
        <xsd:sequence>
          <xsd:element ref="pc:Terms" minOccurs="0" maxOccurs="1"/>
        </xsd:sequence>
      </xsd:complexType>
    </xsd:element>
    <xsd:element name="g91c59fb10974fa1a03160ad8386f0f4" ma:index="21" nillable="true" ma:taxonomy="true" ma:internalName="g91c59fb10974fa1a03160ad8386f0f4" ma:taxonomyFieldName="Record_x0020_Purpose" ma:displayName="Record Purpose" ma:readOnly="fal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element name="fc01d91d9ac346658516d76592d70065" ma:index="27" nillable="true" ma:taxonomy="true" ma:internalName="fc01d91d9ac346658516d76592d70065" ma:taxonomyFieldName="Year" ma:displayName="Year" ma:default="" ma:fieldId="{fc01d91d-9ac3-4665-8516-d76592d70065}" ma:sspId="797aeec6-0273-40f2-ab3e-beee73212332" ma:termSetId="ed16dc02-69d9-4de4-bca4-cb136ab2173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internalName="Reference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0fd0e24-2d93-4cb8-a7c5-4e3242417d6f" elementFormDefault="qualified">
    <xsd:import namespace="http://schemas.microsoft.com/office/2006/documentManagement/types"/>
    <xsd:import namespace="http://schemas.microsoft.com/office/infopath/2007/PartnerControls"/>
    <xsd:element name="DLCPolicyLabelLock" ma:index="23"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74e204-4517-4296-b8ca-d1e1bfd3901b"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ObjectDetectorVersions" ma:index="32" nillable="true" ma:displayName="MediaServiceObjectDetectorVersions" ma:hidden="true" ma:indexed="true" ma:internalName="MediaServiceObjectDetectorVersions" ma:readOnly="true">
      <xsd:simpleType>
        <xsd:restriction base="dms:Text"/>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9298E819CE1EBB4F8D2096B3E0F0C29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p:Policy xmlns:p="office.server.policy" id="" local="true">
  <p:Name>ECM V2 Heritage</p:Name>
  <p:Description>Enable Version label</p:Description>
  <p:Statement/>
  <p:PolicyItems>
    <p:PolicyItem featureId="Microsoft.Office.RecordsManagement.PolicyFeatures.PolicyLabel" staticId="0x0101009298E819CE1EBB4F8D2096B3E0F0C2910E0097207D9117120949A58BA0B763E733C8|-1306371497" UniqueId="cf05362f-1f28-4449-8c51-376a33e7df97">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20fd0e24-2d93-4cb8-a7c5-4e3242417d6f"/>
  </ds:schemaRefs>
</ds:datastoreItem>
</file>

<file path=customXml/itemProps2.xml><?xml version="1.0" encoding="utf-8"?>
<ds:datastoreItem xmlns:ds="http://schemas.openxmlformats.org/officeDocument/2006/customXml" ds:itemID="{9F74A6BC-22BB-4EC7-B26B-3279069C4503}">
  <ds:schemaRefs>
    <ds:schemaRef ds:uri="microsoft.office.server.policy.changes"/>
  </ds:schemaRefs>
</ds:datastoreItem>
</file>

<file path=customXml/itemProps3.xml><?xml version="1.0" encoding="utf-8"?>
<ds:datastoreItem xmlns:ds="http://schemas.openxmlformats.org/officeDocument/2006/customXml" ds:itemID="{F95E4D37-89FF-49B9-96AC-55DC01014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20fd0e24-2d93-4cb8-a7c5-4e3242417d6f"/>
    <ds:schemaRef ds:uri="a674e204-4517-4296-b8ca-d1e1bfd390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D222B1-56B1-4822-BCEB-B495A348E58A}">
  <ds:schemaRefs>
    <ds:schemaRef ds:uri="Microsoft.SharePoint.Taxonomy.ContentTypeSync"/>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B6B7702D-2F0D-4024-B935-68D4C2A6AC23}">
  <ds:schemaRefs>
    <ds:schemaRef ds:uri="http://schemas.microsoft.com/sharepoint/events"/>
  </ds:schemaRefs>
</ds:datastoreItem>
</file>

<file path=customXml/itemProps7.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8.xml><?xml version="1.0" encoding="utf-8"?>
<ds:datastoreItem xmlns:ds="http://schemas.openxmlformats.org/officeDocument/2006/customXml" ds:itemID="{DDC0CEC6-2D39-4014-8900-6122A19A9795}">
  <ds:schemaRefs>
    <ds:schemaRef ds:uri="office.server.policy"/>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DTP0156 Heritage Victoria_Report_Template.dotx</Template>
  <TotalTime>1</TotalTime>
  <Pages>15</Pages>
  <Words>6483</Words>
  <Characters>36954</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At a glance – Enforcement and compliance under the Heritage Act 2017 
Guidance for Victorian Government Agencies managing heritage assets</vt:lpstr>
    </vt:vector>
  </TitlesOfParts>
  <Company/>
  <LinksUpToDate>false</LinksUpToDate>
  <CharactersWithSpaces>43351</CharactersWithSpaces>
  <SharedDoc>false</SharedDoc>
  <HLinks>
    <vt:vector size="504" baseType="variant">
      <vt:variant>
        <vt:i4>3801154</vt:i4>
      </vt:variant>
      <vt:variant>
        <vt:i4>282</vt:i4>
      </vt:variant>
      <vt:variant>
        <vt:i4>0</vt:i4>
      </vt:variant>
      <vt:variant>
        <vt:i4>5</vt:i4>
      </vt:variant>
      <vt:variant>
        <vt:lpwstr>mailto:heritage.permits@transport.vic.gov.au</vt:lpwstr>
      </vt:variant>
      <vt:variant>
        <vt:lpwstr/>
      </vt:variant>
      <vt:variant>
        <vt:i4>1441872</vt:i4>
      </vt:variant>
      <vt:variant>
        <vt:i4>279</vt:i4>
      </vt:variant>
      <vt:variant>
        <vt:i4>0</vt:i4>
      </vt:variant>
      <vt:variant>
        <vt:i4>5</vt:i4>
      </vt:variant>
      <vt:variant>
        <vt:lpwstr>https://www.heritage.vic.gov.au/permits-and-approvals/recent-permit-decisions</vt:lpwstr>
      </vt:variant>
      <vt:variant>
        <vt:lpwstr/>
      </vt:variant>
      <vt:variant>
        <vt:i4>5439560</vt:i4>
      </vt:variant>
      <vt:variant>
        <vt:i4>276</vt:i4>
      </vt:variant>
      <vt:variant>
        <vt:i4>0</vt:i4>
      </vt:variant>
      <vt:variant>
        <vt:i4>5</vt:i4>
      </vt:variant>
      <vt:variant>
        <vt:lpwstr>https://www.heritageservicesdirectory.com.au/</vt:lpwstr>
      </vt:variant>
      <vt:variant>
        <vt:lpwstr/>
      </vt:variant>
      <vt:variant>
        <vt:i4>7798891</vt:i4>
      </vt:variant>
      <vt:variant>
        <vt:i4>273</vt:i4>
      </vt:variant>
      <vt:variant>
        <vt:i4>0</vt:i4>
      </vt:variant>
      <vt:variant>
        <vt:i4>5</vt:i4>
      </vt:variant>
      <vt:variant>
        <vt:lpwstr>https://www.heritage.vic.gov.au/protecting-our-heritage/find-a-heritage-consultant</vt:lpwstr>
      </vt:variant>
      <vt:variant>
        <vt:lpwstr/>
      </vt:variant>
      <vt:variant>
        <vt:i4>3866684</vt:i4>
      </vt:variant>
      <vt:variant>
        <vt:i4>270</vt:i4>
      </vt:variant>
      <vt:variant>
        <vt:i4>0</vt:i4>
      </vt:variant>
      <vt:variant>
        <vt:i4>5</vt:i4>
      </vt:variant>
      <vt:variant>
        <vt:lpwstr>https://www.heritage.vic.gov.au/about-us/fees-and-penalties</vt:lpwstr>
      </vt:variant>
      <vt:variant>
        <vt:lpwstr/>
      </vt:variant>
      <vt:variant>
        <vt:i4>6881323</vt:i4>
      </vt:variant>
      <vt:variant>
        <vt:i4>267</vt:i4>
      </vt:variant>
      <vt:variant>
        <vt:i4>0</vt:i4>
      </vt:variant>
      <vt:variant>
        <vt:i4>5</vt:i4>
      </vt:variant>
      <vt:variant>
        <vt:lpwstr>https://www.heritage.vic.gov.au/about-us/heritage-desk</vt:lpwstr>
      </vt:variant>
      <vt:variant>
        <vt:lpwstr/>
      </vt:variant>
      <vt:variant>
        <vt:i4>2621450</vt:i4>
      </vt:variant>
      <vt:variant>
        <vt:i4>264</vt:i4>
      </vt:variant>
      <vt:variant>
        <vt:i4>0</vt:i4>
      </vt:variant>
      <vt:variant>
        <vt:i4>5</vt:i4>
      </vt:variant>
      <vt:variant>
        <vt:lpwstr>https://www.heritage.vic.gov.au/__data/assets/word_doc/0024/702267/Guidelines_for_change_and_development_of_heritage_places_of_worship_2024.docx</vt:lpwstr>
      </vt:variant>
      <vt:variant>
        <vt:lpwstr/>
      </vt:variant>
      <vt:variant>
        <vt:i4>7798883</vt:i4>
      </vt:variant>
      <vt:variant>
        <vt:i4>261</vt:i4>
      </vt:variant>
      <vt:variant>
        <vt:i4>0</vt:i4>
      </vt:variant>
      <vt:variant>
        <vt:i4>5</vt:i4>
      </vt:variant>
      <vt:variant>
        <vt:lpwstr>https://www.heritage.vic.gov.au/permits-and-approvals/archaeology-consents</vt:lpwstr>
      </vt:variant>
      <vt:variant>
        <vt:lpwstr/>
      </vt:variant>
      <vt:variant>
        <vt:i4>1835082</vt:i4>
      </vt:variant>
      <vt:variant>
        <vt:i4>258</vt:i4>
      </vt:variant>
      <vt:variant>
        <vt:i4>0</vt:i4>
      </vt:variant>
      <vt:variant>
        <vt:i4>5</vt:i4>
      </vt:variant>
      <vt:variant>
        <vt:lpwstr>https://www.heritage.vic.gov.au/permits-and-approvals/heritage-permit-exemptions</vt:lpwstr>
      </vt:variant>
      <vt:variant>
        <vt:lpwstr/>
      </vt:variant>
      <vt:variant>
        <vt:i4>1835082</vt:i4>
      </vt:variant>
      <vt:variant>
        <vt:i4>255</vt:i4>
      </vt:variant>
      <vt:variant>
        <vt:i4>0</vt:i4>
      </vt:variant>
      <vt:variant>
        <vt:i4>5</vt:i4>
      </vt:variant>
      <vt:variant>
        <vt:lpwstr>https://www.heritage.vic.gov.au/permits-and-approvals/heritage-permit-exemptions</vt:lpwstr>
      </vt:variant>
      <vt:variant>
        <vt:lpwstr/>
      </vt:variant>
      <vt:variant>
        <vt:i4>6225984</vt:i4>
      </vt:variant>
      <vt:variant>
        <vt:i4>252</vt:i4>
      </vt:variant>
      <vt:variant>
        <vt:i4>0</vt:i4>
      </vt:variant>
      <vt:variant>
        <vt:i4>5</vt:i4>
      </vt:variant>
      <vt:variant>
        <vt:lpwstr>https://www.heritage.vic.gov.au/heritage-listings/is-my-place-heritage-listed</vt:lpwstr>
      </vt:variant>
      <vt:variant>
        <vt:lpwstr/>
      </vt:variant>
      <vt:variant>
        <vt:i4>1900634</vt:i4>
      </vt:variant>
      <vt:variant>
        <vt:i4>249</vt:i4>
      </vt:variant>
      <vt:variant>
        <vt:i4>0</vt:i4>
      </vt:variant>
      <vt:variant>
        <vt:i4>5</vt:i4>
      </vt:variant>
      <vt:variant>
        <vt:lpwstr>https://application-hub.app.planning.vic.gov.au/hv/dashboard</vt:lpwstr>
      </vt:variant>
      <vt:variant>
        <vt:lpwstr/>
      </vt:variant>
      <vt:variant>
        <vt:i4>1835082</vt:i4>
      </vt:variant>
      <vt:variant>
        <vt:i4>246</vt:i4>
      </vt:variant>
      <vt:variant>
        <vt:i4>0</vt:i4>
      </vt:variant>
      <vt:variant>
        <vt:i4>5</vt:i4>
      </vt:variant>
      <vt:variant>
        <vt:lpwstr>https://www.heritage.vic.gov.au/permits-and-approvals/heritage-permit-exemptions</vt:lpwstr>
      </vt:variant>
      <vt:variant>
        <vt:lpwstr/>
      </vt:variant>
      <vt:variant>
        <vt:i4>5963893</vt:i4>
      </vt:variant>
      <vt:variant>
        <vt:i4>243</vt:i4>
      </vt:variant>
      <vt:variant>
        <vt:i4>0</vt:i4>
      </vt:variant>
      <vt:variant>
        <vt:i4>5</vt:i4>
      </vt:variant>
      <vt:variant>
        <vt:lpwstr>https://www.heritage.vic.gov.au/__data/assets/pdf_file/0018/617130/DTP_Heritage-Victoria-Permit-Exemption-Policy_amended-Jan-2023.pdf</vt:lpwstr>
      </vt:variant>
      <vt:variant>
        <vt:lpwstr/>
      </vt:variant>
      <vt:variant>
        <vt:i4>720976</vt:i4>
      </vt:variant>
      <vt:variant>
        <vt:i4>240</vt:i4>
      </vt:variant>
      <vt:variant>
        <vt:i4>0</vt:i4>
      </vt:variant>
      <vt:variant>
        <vt:i4>5</vt:i4>
      </vt:variant>
      <vt:variant>
        <vt:lpwstr>https://www.heritage.vic.gov.au/permits-and-approvals/amending-permits-and-permit-extensions</vt:lpwstr>
      </vt:variant>
      <vt:variant>
        <vt:lpwstr/>
      </vt:variant>
      <vt:variant>
        <vt:i4>1900634</vt:i4>
      </vt:variant>
      <vt:variant>
        <vt:i4>237</vt:i4>
      </vt:variant>
      <vt:variant>
        <vt:i4>0</vt:i4>
      </vt:variant>
      <vt:variant>
        <vt:i4>5</vt:i4>
      </vt:variant>
      <vt:variant>
        <vt:lpwstr>https://application-hub.app.planning.vic.gov.au/hv/dashboard</vt:lpwstr>
      </vt:variant>
      <vt:variant>
        <vt:lpwstr/>
      </vt:variant>
      <vt:variant>
        <vt:i4>1900634</vt:i4>
      </vt:variant>
      <vt:variant>
        <vt:i4>234</vt:i4>
      </vt:variant>
      <vt:variant>
        <vt:i4>0</vt:i4>
      </vt:variant>
      <vt:variant>
        <vt:i4>5</vt:i4>
      </vt:variant>
      <vt:variant>
        <vt:lpwstr>https://application-hub.app.planning.vic.gov.au/hv/dashboard</vt:lpwstr>
      </vt:variant>
      <vt:variant>
        <vt:lpwstr/>
      </vt:variant>
      <vt:variant>
        <vt:i4>3866684</vt:i4>
      </vt:variant>
      <vt:variant>
        <vt:i4>231</vt:i4>
      </vt:variant>
      <vt:variant>
        <vt:i4>0</vt:i4>
      </vt:variant>
      <vt:variant>
        <vt:i4>5</vt:i4>
      </vt:variant>
      <vt:variant>
        <vt:lpwstr>https://www.heritage.vic.gov.au/about-us/fees-and-penalties</vt:lpwstr>
      </vt:variant>
      <vt:variant>
        <vt:lpwstr/>
      </vt:variant>
      <vt:variant>
        <vt:i4>1769595</vt:i4>
      </vt:variant>
      <vt:variant>
        <vt:i4>228</vt:i4>
      </vt:variant>
      <vt:variant>
        <vt:i4>0</vt:i4>
      </vt:variant>
      <vt:variant>
        <vt:i4>5</vt:i4>
      </vt:variant>
      <vt:variant>
        <vt:lpwstr>https://www.heritage.vic.gov.au/__data/assets/pdf_file/0023/507047/Guidelines-for-preparing-heritage-impact-statements-June-2021.pdf</vt:lpwstr>
      </vt:variant>
      <vt:variant>
        <vt:lpwstr/>
      </vt:variant>
      <vt:variant>
        <vt:i4>589870</vt:i4>
      </vt:variant>
      <vt:variant>
        <vt:i4>225</vt:i4>
      </vt:variant>
      <vt:variant>
        <vt:i4>0</vt:i4>
      </vt:variant>
      <vt:variant>
        <vt:i4>5</vt:i4>
      </vt:variant>
      <vt:variant>
        <vt:lpwstr>https://www.heritage.vic.gov.au/__data/assets/pdf_file/0033/729591/Permit-Application-Checklist-for-Applicants-Final-2024.pdf</vt:lpwstr>
      </vt:variant>
      <vt:variant>
        <vt:lpwstr/>
      </vt:variant>
      <vt:variant>
        <vt:i4>720970</vt:i4>
      </vt:variant>
      <vt:variant>
        <vt:i4>222</vt:i4>
      </vt:variant>
      <vt:variant>
        <vt:i4>0</vt:i4>
      </vt:variant>
      <vt:variant>
        <vt:i4>5</vt:i4>
      </vt:variant>
      <vt:variant>
        <vt:lpwstr>https://www.heritage.vic.gov.au/permits-and-approvals/apply-for-a-permit/permit-application-location</vt:lpwstr>
      </vt:variant>
      <vt:variant>
        <vt:lpwstr/>
      </vt:variant>
      <vt:variant>
        <vt:i4>4980802</vt:i4>
      </vt:variant>
      <vt:variant>
        <vt:i4>219</vt:i4>
      </vt:variant>
      <vt:variant>
        <vt:i4>0</vt:i4>
      </vt:variant>
      <vt:variant>
        <vt:i4>5</vt:i4>
      </vt:variant>
      <vt:variant>
        <vt:lpwstr>https://www.heritage.vic.gov.au/permits-and-approvals/resources-for-permit-applicants</vt:lpwstr>
      </vt:variant>
      <vt:variant>
        <vt:lpwstr/>
      </vt:variant>
      <vt:variant>
        <vt:i4>1572979</vt:i4>
      </vt:variant>
      <vt:variant>
        <vt:i4>216</vt:i4>
      </vt:variant>
      <vt:variant>
        <vt:i4>0</vt:i4>
      </vt:variant>
      <vt:variant>
        <vt:i4>5</vt:i4>
      </vt:variant>
      <vt:variant>
        <vt:lpwstr>https://www.heritage.vic.gov.au/__data/assets/pdf_file/0031/607738/Public-Authorities-Applying-s-101-2-d-of-the-Heritage-Act-2017-v1.0-1.pdf</vt:lpwstr>
      </vt:variant>
      <vt:variant>
        <vt:lpwstr/>
      </vt:variant>
      <vt:variant>
        <vt:i4>2555935</vt:i4>
      </vt:variant>
      <vt:variant>
        <vt:i4>213</vt:i4>
      </vt:variant>
      <vt:variant>
        <vt:i4>0</vt:i4>
      </vt:variant>
      <vt:variant>
        <vt:i4>5</vt:i4>
      </vt:variant>
      <vt:variant>
        <vt:lpwstr>https://www.heritage.vic.gov.au/__data/assets/pdf_file/0016/512152/Reasonable-or-Economic-Use-Policy-June-2021.pdf</vt:lpwstr>
      </vt:variant>
      <vt:variant>
        <vt:lpwstr/>
      </vt:variant>
      <vt:variant>
        <vt:i4>589879</vt:i4>
      </vt:variant>
      <vt:variant>
        <vt:i4>210</vt:i4>
      </vt:variant>
      <vt:variant>
        <vt:i4>0</vt:i4>
      </vt:variant>
      <vt:variant>
        <vt:i4>5</vt:i4>
      </vt:variant>
      <vt:variant>
        <vt:lpwstr>https://www.heritage.vic.gov.au/__data/assets/pdf_file/0030/628581/Principles-for-considering-changes-to-places-in-the-Victorian-Heritage-Register-3.pdf</vt:lpwstr>
      </vt:variant>
      <vt:variant>
        <vt:lpwstr/>
      </vt:variant>
      <vt:variant>
        <vt:i4>1900634</vt:i4>
      </vt:variant>
      <vt:variant>
        <vt:i4>207</vt:i4>
      </vt:variant>
      <vt:variant>
        <vt:i4>0</vt:i4>
      </vt:variant>
      <vt:variant>
        <vt:i4>5</vt:i4>
      </vt:variant>
      <vt:variant>
        <vt:lpwstr>https://application-hub.app.planning.vic.gov.au/hv/dashboard</vt:lpwstr>
      </vt:variant>
      <vt:variant>
        <vt:lpwstr/>
      </vt:variant>
      <vt:variant>
        <vt:i4>3211321</vt:i4>
      </vt:variant>
      <vt:variant>
        <vt:i4>204</vt:i4>
      </vt:variant>
      <vt:variant>
        <vt:i4>0</vt:i4>
      </vt:variant>
      <vt:variant>
        <vt:i4>5</vt:i4>
      </vt:variant>
      <vt:variant>
        <vt:lpwstr>https://www.heritage.vic.gov.au/permits-and-approvals/apply-for-a-heritage-permit-exemption</vt:lpwstr>
      </vt:variant>
      <vt:variant>
        <vt:lpwstr/>
      </vt:variant>
      <vt:variant>
        <vt:i4>1835082</vt:i4>
      </vt:variant>
      <vt:variant>
        <vt:i4>201</vt:i4>
      </vt:variant>
      <vt:variant>
        <vt:i4>0</vt:i4>
      </vt:variant>
      <vt:variant>
        <vt:i4>5</vt:i4>
      </vt:variant>
      <vt:variant>
        <vt:lpwstr>https://www.heritage.vic.gov.au/permits-and-approvals/heritage-permit-exemptions</vt:lpwstr>
      </vt:variant>
      <vt:variant>
        <vt:lpwstr/>
      </vt:variant>
      <vt:variant>
        <vt:i4>720970</vt:i4>
      </vt:variant>
      <vt:variant>
        <vt:i4>198</vt:i4>
      </vt:variant>
      <vt:variant>
        <vt:i4>0</vt:i4>
      </vt:variant>
      <vt:variant>
        <vt:i4>5</vt:i4>
      </vt:variant>
      <vt:variant>
        <vt:lpwstr>https://www.heritage.vic.gov.au/permits-and-approvals/apply-for-a-permit/permit-application-location</vt:lpwstr>
      </vt:variant>
      <vt:variant>
        <vt:lpwstr/>
      </vt:variant>
      <vt:variant>
        <vt:i4>6750240</vt:i4>
      </vt:variant>
      <vt:variant>
        <vt:i4>195</vt:i4>
      </vt:variant>
      <vt:variant>
        <vt:i4>0</vt:i4>
      </vt:variant>
      <vt:variant>
        <vt:i4>5</vt:i4>
      </vt:variant>
      <vt:variant>
        <vt:lpwstr>https://www.legislation.vic.gov.au/in-force/acts/planning-and-environment-act-1987/156</vt:lpwstr>
      </vt:variant>
      <vt:variant>
        <vt:lpwstr/>
      </vt:variant>
      <vt:variant>
        <vt:i4>458841</vt:i4>
      </vt:variant>
      <vt:variant>
        <vt:i4>192</vt:i4>
      </vt:variant>
      <vt:variant>
        <vt:i4>0</vt:i4>
      </vt:variant>
      <vt:variant>
        <vt:i4>5</vt:i4>
      </vt:variant>
      <vt:variant>
        <vt:lpwstr>https://www.heritage.vic.gov.au/protecting-our-heritage/report-maritime-heritage</vt:lpwstr>
      </vt:variant>
      <vt:variant>
        <vt:lpwstr/>
      </vt:variant>
      <vt:variant>
        <vt:i4>7536685</vt:i4>
      </vt:variant>
      <vt:variant>
        <vt:i4>189</vt:i4>
      </vt:variant>
      <vt:variant>
        <vt:i4>0</vt:i4>
      </vt:variant>
      <vt:variant>
        <vt:i4>5</vt:i4>
      </vt:variant>
      <vt:variant>
        <vt:lpwstr>https://www.heritage.vic.gov.au/permits-and-approvals/maritime-heritage-permits</vt:lpwstr>
      </vt:variant>
      <vt:variant>
        <vt:lpwstr/>
      </vt:variant>
      <vt:variant>
        <vt:i4>4915294</vt:i4>
      </vt:variant>
      <vt:variant>
        <vt:i4>186</vt:i4>
      </vt:variant>
      <vt:variant>
        <vt:i4>0</vt:i4>
      </vt:variant>
      <vt:variant>
        <vt:i4>5</vt:i4>
      </vt:variant>
      <vt:variant>
        <vt:lpwstr>https://www.heritage.vic.gov.au/permits-and-approvals/archaeology-consents/amend-or-extend-an-archaeology-consent</vt:lpwstr>
      </vt:variant>
      <vt:variant>
        <vt:lpwstr/>
      </vt:variant>
      <vt:variant>
        <vt:i4>7536685</vt:i4>
      </vt:variant>
      <vt:variant>
        <vt:i4>183</vt:i4>
      </vt:variant>
      <vt:variant>
        <vt:i4>0</vt:i4>
      </vt:variant>
      <vt:variant>
        <vt:i4>5</vt:i4>
      </vt:variant>
      <vt:variant>
        <vt:lpwstr>https://www.heritage.vic.gov.au/permits-and-approvals/maritime-heritage-permits</vt:lpwstr>
      </vt:variant>
      <vt:variant>
        <vt:lpwstr/>
      </vt:variant>
      <vt:variant>
        <vt:i4>3211382</vt:i4>
      </vt:variant>
      <vt:variant>
        <vt:i4>180</vt:i4>
      </vt:variant>
      <vt:variant>
        <vt:i4>0</vt:i4>
      </vt:variant>
      <vt:variant>
        <vt:i4>5</vt:i4>
      </vt:variant>
      <vt:variant>
        <vt:lpwstr>https://www.heritage.vic.gov.au/heritage-listings/maritime-heritage</vt:lpwstr>
      </vt:variant>
      <vt:variant>
        <vt:lpwstr/>
      </vt:variant>
      <vt:variant>
        <vt:i4>5439527</vt:i4>
      </vt:variant>
      <vt:variant>
        <vt:i4>177</vt:i4>
      </vt:variant>
      <vt:variant>
        <vt:i4>0</vt:i4>
      </vt:variant>
      <vt:variant>
        <vt:i4>5</vt:i4>
      </vt:variant>
      <vt:variant>
        <vt:lpwstr>mailto:heritage.victoria@transport.vic.gov.au</vt:lpwstr>
      </vt:variant>
      <vt:variant>
        <vt:lpwstr/>
      </vt:variant>
      <vt:variant>
        <vt:i4>3014695</vt:i4>
      </vt:variant>
      <vt:variant>
        <vt:i4>174</vt:i4>
      </vt:variant>
      <vt:variant>
        <vt:i4>0</vt:i4>
      </vt:variant>
      <vt:variant>
        <vt:i4>5</vt:i4>
      </vt:variant>
      <vt:variant>
        <vt:lpwstr>https://www.dcceew.gov.au/parks-heritage/heritage/underwater-heritage/auchd</vt:lpwstr>
      </vt:variant>
      <vt:variant>
        <vt:lpwstr/>
      </vt:variant>
      <vt:variant>
        <vt:i4>5439527</vt:i4>
      </vt:variant>
      <vt:variant>
        <vt:i4>171</vt:i4>
      </vt:variant>
      <vt:variant>
        <vt:i4>0</vt:i4>
      </vt:variant>
      <vt:variant>
        <vt:i4>5</vt:i4>
      </vt:variant>
      <vt:variant>
        <vt:lpwstr>mailto:heritage.victoria@transport.vic.gov.au</vt:lpwstr>
      </vt:variant>
      <vt:variant>
        <vt:lpwstr/>
      </vt:variant>
      <vt:variant>
        <vt:i4>5111828</vt:i4>
      </vt:variant>
      <vt:variant>
        <vt:i4>168</vt:i4>
      </vt:variant>
      <vt:variant>
        <vt:i4>0</vt:i4>
      </vt:variant>
      <vt:variant>
        <vt:i4>5</vt:i4>
      </vt:variant>
      <vt:variant>
        <vt:lpwstr>https://vhd.heritagecouncil.vic.gov.au/search/shipwrecks</vt:lpwstr>
      </vt:variant>
      <vt:variant>
        <vt:lpwstr/>
      </vt:variant>
      <vt:variant>
        <vt:i4>1703949</vt:i4>
      </vt:variant>
      <vt:variant>
        <vt:i4>165</vt:i4>
      </vt:variant>
      <vt:variant>
        <vt:i4>0</vt:i4>
      </vt:variant>
      <vt:variant>
        <vt:i4>5</vt:i4>
      </vt:variant>
      <vt:variant>
        <vt:lpwstr>https://mapshare.vic.gov.au/vicplan/</vt:lpwstr>
      </vt:variant>
      <vt:variant>
        <vt:lpwstr/>
      </vt:variant>
      <vt:variant>
        <vt:i4>5439527</vt:i4>
      </vt:variant>
      <vt:variant>
        <vt:i4>162</vt:i4>
      </vt:variant>
      <vt:variant>
        <vt:i4>0</vt:i4>
      </vt:variant>
      <vt:variant>
        <vt:i4>5</vt:i4>
      </vt:variant>
      <vt:variant>
        <vt:lpwstr>mailto:heritage.victoria@transport.vic.gov.au</vt:lpwstr>
      </vt:variant>
      <vt:variant>
        <vt:lpwstr/>
      </vt:variant>
      <vt:variant>
        <vt:i4>3014695</vt:i4>
      </vt:variant>
      <vt:variant>
        <vt:i4>159</vt:i4>
      </vt:variant>
      <vt:variant>
        <vt:i4>0</vt:i4>
      </vt:variant>
      <vt:variant>
        <vt:i4>5</vt:i4>
      </vt:variant>
      <vt:variant>
        <vt:lpwstr>https://www.dcceew.gov.au/parks-heritage/heritage/underwater-heritage/auchd</vt:lpwstr>
      </vt:variant>
      <vt:variant>
        <vt:lpwstr/>
      </vt:variant>
      <vt:variant>
        <vt:i4>2228280</vt:i4>
      </vt:variant>
      <vt:variant>
        <vt:i4>156</vt:i4>
      </vt:variant>
      <vt:variant>
        <vt:i4>0</vt:i4>
      </vt:variant>
      <vt:variant>
        <vt:i4>5</vt:i4>
      </vt:variant>
      <vt:variant>
        <vt:lpwstr>https://www.legislation.gov.au/C2018A00085/latest/text</vt:lpwstr>
      </vt:variant>
      <vt:variant>
        <vt:lpwstr/>
      </vt:variant>
      <vt:variant>
        <vt:i4>131179</vt:i4>
      </vt:variant>
      <vt:variant>
        <vt:i4>153</vt:i4>
      </vt:variant>
      <vt:variant>
        <vt:i4>0</vt:i4>
      </vt:variant>
      <vt:variant>
        <vt:i4>5</vt:i4>
      </vt:variant>
      <vt:variant>
        <vt:lpwstr>mailto:Archaeology.Admin@transport.vic.gov.au</vt:lpwstr>
      </vt:variant>
      <vt:variant>
        <vt:lpwstr/>
      </vt:variant>
      <vt:variant>
        <vt:i4>4325399</vt:i4>
      </vt:variant>
      <vt:variant>
        <vt:i4>150</vt:i4>
      </vt:variant>
      <vt:variant>
        <vt:i4>0</vt:i4>
      </vt:variant>
      <vt:variant>
        <vt:i4>5</vt:i4>
      </vt:variant>
      <vt:variant>
        <vt:lpwstr>https://www.heritage.vic.gov.au/protecting-our-heritage/report-an-historical-archaeological-site</vt:lpwstr>
      </vt:variant>
      <vt:variant>
        <vt:lpwstr/>
      </vt:variant>
      <vt:variant>
        <vt:i4>131179</vt:i4>
      </vt:variant>
      <vt:variant>
        <vt:i4>147</vt:i4>
      </vt:variant>
      <vt:variant>
        <vt:i4>0</vt:i4>
      </vt:variant>
      <vt:variant>
        <vt:i4>5</vt:i4>
      </vt:variant>
      <vt:variant>
        <vt:lpwstr>mailto:Archaeology.Admin@transport.vic.gov.au</vt:lpwstr>
      </vt:variant>
      <vt:variant>
        <vt:lpwstr/>
      </vt:variant>
      <vt:variant>
        <vt:i4>7405634</vt:i4>
      </vt:variant>
      <vt:variant>
        <vt:i4>144</vt:i4>
      </vt:variant>
      <vt:variant>
        <vt:i4>0</vt:i4>
      </vt:variant>
      <vt:variant>
        <vt:i4>5</vt:i4>
      </vt:variant>
      <vt:variant>
        <vt:lpwstr>https://www.heritage.vic.gov.au/__data/assets/word_doc/0038/695288/Hertiage_Act_Factsheet_Archaeology_2024-v2.0.docx</vt:lpwstr>
      </vt:variant>
      <vt:variant>
        <vt:lpwstr/>
      </vt:variant>
      <vt:variant>
        <vt:i4>4915294</vt:i4>
      </vt:variant>
      <vt:variant>
        <vt:i4>141</vt:i4>
      </vt:variant>
      <vt:variant>
        <vt:i4>0</vt:i4>
      </vt:variant>
      <vt:variant>
        <vt:i4>5</vt:i4>
      </vt:variant>
      <vt:variant>
        <vt:lpwstr>https://www.heritage.vic.gov.au/permits-and-approvals/archaeology-consents/amend-or-extend-an-archaeology-consent</vt:lpwstr>
      </vt:variant>
      <vt:variant>
        <vt:lpwstr/>
      </vt:variant>
      <vt:variant>
        <vt:i4>7929915</vt:i4>
      </vt:variant>
      <vt:variant>
        <vt:i4>138</vt:i4>
      </vt:variant>
      <vt:variant>
        <vt:i4>0</vt:i4>
      </vt:variant>
      <vt:variant>
        <vt:i4>5</vt:i4>
      </vt:variant>
      <vt:variant>
        <vt:lpwstr>https://www.heritage.vic.gov.au/about-us/fees-and-penalties</vt:lpwstr>
      </vt:variant>
      <vt:variant>
        <vt:lpwstr>heading-3</vt:lpwstr>
      </vt:variant>
      <vt:variant>
        <vt:i4>4915294</vt:i4>
      </vt:variant>
      <vt:variant>
        <vt:i4>135</vt:i4>
      </vt:variant>
      <vt:variant>
        <vt:i4>0</vt:i4>
      </vt:variant>
      <vt:variant>
        <vt:i4>5</vt:i4>
      </vt:variant>
      <vt:variant>
        <vt:lpwstr>https://www.heritage.vic.gov.au/permits-and-approvals/archaeology-consents/amend-or-extend-an-archaeology-consent</vt:lpwstr>
      </vt:variant>
      <vt:variant>
        <vt:lpwstr/>
      </vt:variant>
      <vt:variant>
        <vt:i4>5439560</vt:i4>
      </vt:variant>
      <vt:variant>
        <vt:i4>132</vt:i4>
      </vt:variant>
      <vt:variant>
        <vt:i4>0</vt:i4>
      </vt:variant>
      <vt:variant>
        <vt:i4>5</vt:i4>
      </vt:variant>
      <vt:variant>
        <vt:lpwstr>https://www.heritageservicesdirectory.com.au/</vt:lpwstr>
      </vt:variant>
      <vt:variant>
        <vt:lpwstr/>
      </vt:variant>
      <vt:variant>
        <vt:i4>7798891</vt:i4>
      </vt:variant>
      <vt:variant>
        <vt:i4>129</vt:i4>
      </vt:variant>
      <vt:variant>
        <vt:i4>0</vt:i4>
      </vt:variant>
      <vt:variant>
        <vt:i4>5</vt:i4>
      </vt:variant>
      <vt:variant>
        <vt:lpwstr>https://www.heritage.vic.gov.au/protecting-our-heritage/find-a-heritage-consultant</vt:lpwstr>
      </vt:variant>
      <vt:variant>
        <vt:lpwstr/>
      </vt:variant>
      <vt:variant>
        <vt:i4>4325399</vt:i4>
      </vt:variant>
      <vt:variant>
        <vt:i4>126</vt:i4>
      </vt:variant>
      <vt:variant>
        <vt:i4>0</vt:i4>
      </vt:variant>
      <vt:variant>
        <vt:i4>5</vt:i4>
      </vt:variant>
      <vt:variant>
        <vt:lpwstr>https://www.heritage.vic.gov.au/protecting-our-heritage/report-an-historical-archaeological-site</vt:lpwstr>
      </vt:variant>
      <vt:variant>
        <vt:lpwstr/>
      </vt:variant>
      <vt:variant>
        <vt:i4>5177470</vt:i4>
      </vt:variant>
      <vt:variant>
        <vt:i4>123</vt:i4>
      </vt:variant>
      <vt:variant>
        <vt:i4>0</vt:i4>
      </vt:variant>
      <vt:variant>
        <vt:i4>5</vt:i4>
      </vt:variant>
      <vt:variant>
        <vt:lpwstr>https://www.heritage.vic.gov.au/__data/assets/word_doc/0034/696319/Guidelines_for_conducting_surveys_2024.docx</vt:lpwstr>
      </vt:variant>
      <vt:variant>
        <vt:lpwstr/>
      </vt:variant>
      <vt:variant>
        <vt:i4>4325399</vt:i4>
      </vt:variant>
      <vt:variant>
        <vt:i4>120</vt:i4>
      </vt:variant>
      <vt:variant>
        <vt:i4>0</vt:i4>
      </vt:variant>
      <vt:variant>
        <vt:i4>5</vt:i4>
      </vt:variant>
      <vt:variant>
        <vt:lpwstr>https://www.heritage.vic.gov.au/protecting-our-heritage/report-an-historical-archaeological-site</vt:lpwstr>
      </vt:variant>
      <vt:variant>
        <vt:lpwstr/>
      </vt:variant>
      <vt:variant>
        <vt:i4>131179</vt:i4>
      </vt:variant>
      <vt:variant>
        <vt:i4>117</vt:i4>
      </vt:variant>
      <vt:variant>
        <vt:i4>0</vt:i4>
      </vt:variant>
      <vt:variant>
        <vt:i4>5</vt:i4>
      </vt:variant>
      <vt:variant>
        <vt:lpwstr>mailto:Archaeology.Admin@transport.vic.gov.au</vt:lpwstr>
      </vt:variant>
      <vt:variant>
        <vt:lpwstr/>
      </vt:variant>
      <vt:variant>
        <vt:i4>131179</vt:i4>
      </vt:variant>
      <vt:variant>
        <vt:i4>114</vt:i4>
      </vt:variant>
      <vt:variant>
        <vt:i4>0</vt:i4>
      </vt:variant>
      <vt:variant>
        <vt:i4>5</vt:i4>
      </vt:variant>
      <vt:variant>
        <vt:lpwstr>mailto:Archaeology.Admin@transport.vic.gov.au</vt:lpwstr>
      </vt:variant>
      <vt:variant>
        <vt:lpwstr/>
      </vt:variant>
      <vt:variant>
        <vt:i4>1703949</vt:i4>
      </vt:variant>
      <vt:variant>
        <vt:i4>111</vt:i4>
      </vt:variant>
      <vt:variant>
        <vt:i4>0</vt:i4>
      </vt:variant>
      <vt:variant>
        <vt:i4>5</vt:i4>
      </vt:variant>
      <vt:variant>
        <vt:lpwstr>https://mapshare.vic.gov.au/vicplan/</vt:lpwstr>
      </vt:variant>
      <vt:variant>
        <vt:lpwstr/>
      </vt:variant>
      <vt:variant>
        <vt:i4>2162804</vt:i4>
      </vt:variant>
      <vt:variant>
        <vt:i4>108</vt:i4>
      </vt:variant>
      <vt:variant>
        <vt:i4>0</vt:i4>
      </vt:variant>
      <vt:variant>
        <vt:i4>5</vt:i4>
      </vt:variant>
      <vt:variant>
        <vt:lpwstr>https://www.heritage.vic.gov.au/heritage-listings/heritage-certificates</vt:lpwstr>
      </vt:variant>
      <vt:variant>
        <vt:lpwstr/>
      </vt:variant>
      <vt:variant>
        <vt:i4>6225984</vt:i4>
      </vt:variant>
      <vt:variant>
        <vt:i4>105</vt:i4>
      </vt:variant>
      <vt:variant>
        <vt:i4>0</vt:i4>
      </vt:variant>
      <vt:variant>
        <vt:i4>5</vt:i4>
      </vt:variant>
      <vt:variant>
        <vt:lpwstr>https://www.heritage.vic.gov.au/heritage-listings/is-my-place-heritage-listed</vt:lpwstr>
      </vt:variant>
      <vt:variant>
        <vt:lpwstr/>
      </vt:variant>
      <vt:variant>
        <vt:i4>5767234</vt:i4>
      </vt:variant>
      <vt:variant>
        <vt:i4>102</vt:i4>
      </vt:variant>
      <vt:variant>
        <vt:i4>0</vt:i4>
      </vt:variant>
      <vt:variant>
        <vt:i4>5</vt:i4>
      </vt:variant>
      <vt:variant>
        <vt:lpwstr>https://www.firstpeoplesrelations.vic.gov.au/aboriginal-cultural-heritage</vt:lpwstr>
      </vt:variant>
      <vt:variant>
        <vt:lpwstr/>
      </vt:variant>
      <vt:variant>
        <vt:i4>5832728</vt:i4>
      </vt:variant>
      <vt:variant>
        <vt:i4>99</vt:i4>
      </vt:variant>
      <vt:variant>
        <vt:i4>0</vt:i4>
      </vt:variant>
      <vt:variant>
        <vt:i4>5</vt:i4>
      </vt:variant>
      <vt:variant>
        <vt:lpwstr>https://www.legislation.vic.gov.au/in-force/acts/aboriginal-heritage-act-2006/027</vt:lpwstr>
      </vt:variant>
      <vt:variant>
        <vt:lpwstr/>
      </vt:variant>
      <vt:variant>
        <vt:i4>7340080</vt:i4>
      </vt:variant>
      <vt:variant>
        <vt:i4>96</vt:i4>
      </vt:variant>
      <vt:variant>
        <vt:i4>0</vt:i4>
      </vt:variant>
      <vt:variant>
        <vt:i4>5</vt:i4>
      </vt:variant>
      <vt:variant>
        <vt:lpwstr>https://www.legislation.vic.gov.au/in-force/acts/heritage-act-2017/004</vt:lpwstr>
      </vt:variant>
      <vt:variant>
        <vt:lpwstr/>
      </vt:variant>
      <vt:variant>
        <vt:i4>2097236</vt:i4>
      </vt:variant>
      <vt:variant>
        <vt:i4>93</vt:i4>
      </vt:variant>
      <vt:variant>
        <vt:i4>0</vt:i4>
      </vt:variant>
      <vt:variant>
        <vt:i4>5</vt:i4>
      </vt:variant>
      <vt:variant>
        <vt:lpwstr>mailto:heritage.compliance@transport.vic.gov.au</vt:lpwstr>
      </vt:variant>
      <vt:variant>
        <vt:lpwstr/>
      </vt:variant>
      <vt:variant>
        <vt:i4>6946839</vt:i4>
      </vt:variant>
      <vt:variant>
        <vt:i4>90</vt:i4>
      </vt:variant>
      <vt:variant>
        <vt:i4>0</vt:i4>
      </vt:variant>
      <vt:variant>
        <vt:i4>5</vt:i4>
      </vt:variant>
      <vt:variant>
        <vt:lpwstr>https://www.heritage.vic.gov.au/__data/assets/pdf_file/0027/509544/Compliance-and-Enforcement-Strategy.pdf</vt:lpwstr>
      </vt:variant>
      <vt:variant>
        <vt:lpwstr/>
      </vt:variant>
      <vt:variant>
        <vt:i4>2097236</vt:i4>
      </vt:variant>
      <vt:variant>
        <vt:i4>87</vt:i4>
      </vt:variant>
      <vt:variant>
        <vt:i4>0</vt:i4>
      </vt:variant>
      <vt:variant>
        <vt:i4>5</vt:i4>
      </vt:variant>
      <vt:variant>
        <vt:lpwstr>mailto:heritage.compliance@transport.vic.gov.au</vt:lpwstr>
      </vt:variant>
      <vt:variant>
        <vt:lpwstr/>
      </vt:variant>
      <vt:variant>
        <vt:i4>2097236</vt:i4>
      </vt:variant>
      <vt:variant>
        <vt:i4>84</vt:i4>
      </vt:variant>
      <vt:variant>
        <vt:i4>0</vt:i4>
      </vt:variant>
      <vt:variant>
        <vt:i4>5</vt:i4>
      </vt:variant>
      <vt:variant>
        <vt:lpwstr>mailto:heritage.compliance@transport.vic.gov.au</vt:lpwstr>
      </vt:variant>
      <vt:variant>
        <vt:lpwstr/>
      </vt:variant>
      <vt:variant>
        <vt:i4>6946839</vt:i4>
      </vt:variant>
      <vt:variant>
        <vt:i4>81</vt:i4>
      </vt:variant>
      <vt:variant>
        <vt:i4>0</vt:i4>
      </vt:variant>
      <vt:variant>
        <vt:i4>5</vt:i4>
      </vt:variant>
      <vt:variant>
        <vt:lpwstr>https://www.heritage.vic.gov.au/__data/assets/pdf_file/0027/509544/Compliance-and-Enforcement-Strategy.pdf</vt:lpwstr>
      </vt:variant>
      <vt:variant>
        <vt:lpwstr/>
      </vt:variant>
      <vt:variant>
        <vt:i4>2097236</vt:i4>
      </vt:variant>
      <vt:variant>
        <vt:i4>78</vt:i4>
      </vt:variant>
      <vt:variant>
        <vt:i4>0</vt:i4>
      </vt:variant>
      <vt:variant>
        <vt:i4>5</vt:i4>
      </vt:variant>
      <vt:variant>
        <vt:lpwstr>mailto:heritage.compliance@transport.vic.gov.au</vt:lpwstr>
      </vt:variant>
      <vt:variant>
        <vt:lpwstr/>
      </vt:variant>
      <vt:variant>
        <vt:i4>6946839</vt:i4>
      </vt:variant>
      <vt:variant>
        <vt:i4>75</vt:i4>
      </vt:variant>
      <vt:variant>
        <vt:i4>0</vt:i4>
      </vt:variant>
      <vt:variant>
        <vt:i4>5</vt:i4>
      </vt:variant>
      <vt:variant>
        <vt:lpwstr>https://www.heritage.vic.gov.au/__data/assets/pdf_file/0027/509544/Compliance-and-Enforcement-Strategy.pdf</vt:lpwstr>
      </vt:variant>
      <vt:variant>
        <vt:lpwstr/>
      </vt:variant>
      <vt:variant>
        <vt:i4>2621539</vt:i4>
      </vt:variant>
      <vt:variant>
        <vt:i4>72</vt:i4>
      </vt:variant>
      <vt:variant>
        <vt:i4>0</vt:i4>
      </vt:variant>
      <vt:variant>
        <vt:i4>5</vt:i4>
      </vt:variant>
      <vt:variant>
        <vt:lpwstr>https://www.heritage.vic.gov.au/protecting-our-heritage/current-enforcement-actions-and-investigations</vt:lpwstr>
      </vt:variant>
      <vt:variant>
        <vt:lpwstr/>
      </vt:variant>
      <vt:variant>
        <vt:i4>2228280</vt:i4>
      </vt:variant>
      <vt:variant>
        <vt:i4>69</vt:i4>
      </vt:variant>
      <vt:variant>
        <vt:i4>0</vt:i4>
      </vt:variant>
      <vt:variant>
        <vt:i4>5</vt:i4>
      </vt:variant>
      <vt:variant>
        <vt:lpwstr>https://www.legislation.gov.au/C2018A00085/latest/text</vt:lpwstr>
      </vt:variant>
      <vt:variant>
        <vt:lpwstr/>
      </vt:variant>
      <vt:variant>
        <vt:i4>6553632</vt:i4>
      </vt:variant>
      <vt:variant>
        <vt:i4>66</vt:i4>
      </vt:variant>
      <vt:variant>
        <vt:i4>0</vt:i4>
      </vt:variant>
      <vt:variant>
        <vt:i4>5</vt:i4>
      </vt:variant>
      <vt:variant>
        <vt:lpwstr>https://www.legislation.vic.gov.au/in-force/acts/planning-and-environment-act-1987/155</vt:lpwstr>
      </vt:variant>
      <vt:variant>
        <vt:lpwstr/>
      </vt:variant>
      <vt:variant>
        <vt:i4>7340080</vt:i4>
      </vt:variant>
      <vt:variant>
        <vt:i4>63</vt:i4>
      </vt:variant>
      <vt:variant>
        <vt:i4>0</vt:i4>
      </vt:variant>
      <vt:variant>
        <vt:i4>5</vt:i4>
      </vt:variant>
      <vt:variant>
        <vt:lpwstr>https://www.legislation.vic.gov.au/in-force/acts/heritage-act-2017/004</vt:lpwstr>
      </vt:variant>
      <vt:variant>
        <vt:lpwstr/>
      </vt:variant>
      <vt:variant>
        <vt:i4>1769526</vt:i4>
      </vt:variant>
      <vt:variant>
        <vt:i4>56</vt:i4>
      </vt:variant>
      <vt:variant>
        <vt:i4>0</vt:i4>
      </vt:variant>
      <vt:variant>
        <vt:i4>5</vt:i4>
      </vt:variant>
      <vt:variant>
        <vt:lpwstr/>
      </vt:variant>
      <vt:variant>
        <vt:lpwstr>_Toc193276313</vt:lpwstr>
      </vt:variant>
      <vt:variant>
        <vt:i4>1769526</vt:i4>
      </vt:variant>
      <vt:variant>
        <vt:i4>50</vt:i4>
      </vt:variant>
      <vt:variant>
        <vt:i4>0</vt:i4>
      </vt:variant>
      <vt:variant>
        <vt:i4>5</vt:i4>
      </vt:variant>
      <vt:variant>
        <vt:lpwstr/>
      </vt:variant>
      <vt:variant>
        <vt:lpwstr>_Toc193276312</vt:lpwstr>
      </vt:variant>
      <vt:variant>
        <vt:i4>1769526</vt:i4>
      </vt:variant>
      <vt:variant>
        <vt:i4>44</vt:i4>
      </vt:variant>
      <vt:variant>
        <vt:i4>0</vt:i4>
      </vt:variant>
      <vt:variant>
        <vt:i4>5</vt:i4>
      </vt:variant>
      <vt:variant>
        <vt:lpwstr/>
      </vt:variant>
      <vt:variant>
        <vt:lpwstr>_Toc193276311</vt:lpwstr>
      </vt:variant>
      <vt:variant>
        <vt:i4>1769526</vt:i4>
      </vt:variant>
      <vt:variant>
        <vt:i4>38</vt:i4>
      </vt:variant>
      <vt:variant>
        <vt:i4>0</vt:i4>
      </vt:variant>
      <vt:variant>
        <vt:i4>5</vt:i4>
      </vt:variant>
      <vt:variant>
        <vt:lpwstr/>
      </vt:variant>
      <vt:variant>
        <vt:lpwstr>_Toc193276310</vt:lpwstr>
      </vt:variant>
      <vt:variant>
        <vt:i4>1703990</vt:i4>
      </vt:variant>
      <vt:variant>
        <vt:i4>32</vt:i4>
      </vt:variant>
      <vt:variant>
        <vt:i4>0</vt:i4>
      </vt:variant>
      <vt:variant>
        <vt:i4>5</vt:i4>
      </vt:variant>
      <vt:variant>
        <vt:lpwstr/>
      </vt:variant>
      <vt:variant>
        <vt:lpwstr>_Toc193276309</vt:lpwstr>
      </vt:variant>
      <vt:variant>
        <vt:i4>1703990</vt:i4>
      </vt:variant>
      <vt:variant>
        <vt:i4>26</vt:i4>
      </vt:variant>
      <vt:variant>
        <vt:i4>0</vt:i4>
      </vt:variant>
      <vt:variant>
        <vt:i4>5</vt:i4>
      </vt:variant>
      <vt:variant>
        <vt:lpwstr/>
      </vt:variant>
      <vt:variant>
        <vt:lpwstr>_Toc193276308</vt:lpwstr>
      </vt:variant>
      <vt:variant>
        <vt:i4>1703990</vt:i4>
      </vt:variant>
      <vt:variant>
        <vt:i4>20</vt:i4>
      </vt:variant>
      <vt:variant>
        <vt:i4>0</vt:i4>
      </vt:variant>
      <vt:variant>
        <vt:i4>5</vt:i4>
      </vt:variant>
      <vt:variant>
        <vt:lpwstr/>
      </vt:variant>
      <vt:variant>
        <vt:lpwstr>_Toc193276307</vt:lpwstr>
      </vt:variant>
      <vt:variant>
        <vt:i4>1703990</vt:i4>
      </vt:variant>
      <vt:variant>
        <vt:i4>14</vt:i4>
      </vt:variant>
      <vt:variant>
        <vt:i4>0</vt:i4>
      </vt:variant>
      <vt:variant>
        <vt:i4>5</vt:i4>
      </vt:variant>
      <vt:variant>
        <vt:lpwstr/>
      </vt:variant>
      <vt:variant>
        <vt:lpwstr>_Toc193276306</vt:lpwstr>
      </vt:variant>
      <vt:variant>
        <vt:i4>1703990</vt:i4>
      </vt:variant>
      <vt:variant>
        <vt:i4>8</vt:i4>
      </vt:variant>
      <vt:variant>
        <vt:i4>0</vt:i4>
      </vt:variant>
      <vt:variant>
        <vt:i4>5</vt:i4>
      </vt:variant>
      <vt:variant>
        <vt:lpwstr/>
      </vt:variant>
      <vt:variant>
        <vt:lpwstr>_Toc193276305</vt:lpwstr>
      </vt:variant>
      <vt:variant>
        <vt:i4>1703990</vt:i4>
      </vt:variant>
      <vt:variant>
        <vt:i4>2</vt:i4>
      </vt:variant>
      <vt:variant>
        <vt:i4>0</vt:i4>
      </vt:variant>
      <vt:variant>
        <vt:i4>5</vt:i4>
      </vt:variant>
      <vt:variant>
        <vt:lpwstr/>
      </vt:variant>
      <vt:variant>
        <vt:lpwstr>_Toc193276304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 a glance guidebook</dc:title>
  <dc:subject>Guidance for Victorian Government agencies managing heritage assets</dc:subject>
  <dc:creator>Heritage Victoria</dc:creator>
  <cp:keywords>Heritage; Compliance; enforcement; Asset; Government; policy; agencies</cp:keywords>
  <dc:description/>
  <cp:lastModifiedBy>Jeremy McEachern (DTP)</cp:lastModifiedBy>
  <cp:revision>3</cp:revision>
  <cp:lastPrinted>2022-12-28T22:33:00Z</cp:lastPrinted>
  <dcterms:created xsi:type="dcterms:W3CDTF">2025-04-04T00:36:00Z</dcterms:created>
  <dcterms:modified xsi:type="dcterms:W3CDTF">2025-04-04T00:39:00Z</dcterms:modified>
  <cp:category>Policy</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0x0101009298E819CE1EBB4F8D2096B3E0F0C2910E0055ED6E553D88824DA494E0D5B33C25B2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4;#Heritage Victoria|936c5ae1-ef82-4e79-8ee7-dc514bd3727d</vt:lpwstr>
  </property>
  <property fmtid="{D5CDD505-2E9C-101B-9397-08002B2CF9AE}" pid="7" name="_dlc_DocIdItemGuid">
    <vt:lpwstr>3ad646a9-fd3f-4ae6-adff-7629aae9ee89</vt:lpwstr>
  </property>
  <property fmtid="{D5CDD505-2E9C-101B-9397-08002B2CF9AE}" pid="8" name="Division">
    <vt:lpwstr>73;#Planning Implementation and Heritage|8be040b9-1ac0-40da-8043-a0bc42613eba</vt:lpwstr>
  </property>
  <property fmtid="{D5CDD505-2E9C-101B-9397-08002B2CF9AE}" pid="9" name="Group1">
    <vt:lpwstr>6;#Planning|a27341dd-7be7-4882-a552-a667d667e276</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lcf76f155ced4ddcb4097134ff3c332f">
    <vt:lpwstr/>
  </property>
  <property fmtid="{D5CDD505-2E9C-101B-9397-08002B2CF9AE}" pid="14" name="Records Class Heritage">
    <vt:lpwstr>18;#Heritage Permits|15f3bec7-aeda-484c-8fac-4749e052e225</vt:lpwstr>
  </property>
  <property fmtid="{D5CDD505-2E9C-101B-9397-08002B2CF9AE}" pid="15" name="Department Document Type">
    <vt:lpwstr>28;#Report|68f408df-3c0e-45dc-a0eb-b580fdedae5b</vt:lpwstr>
  </property>
  <property fmtid="{D5CDD505-2E9C-101B-9397-08002B2CF9AE}" pid="16" name="Record Purpose">
    <vt:lpwstr/>
  </property>
  <property fmtid="{D5CDD505-2E9C-101B-9397-08002B2CF9AE}" pid="17" name="Year">
    <vt:lpwstr/>
  </property>
  <property fmtid="{D5CDD505-2E9C-101B-9397-08002B2CF9AE}" pid="18" name="MSIP_Label_0d4bee11-712c-4bc5-b64c-cb4e07b6cb05_Enabled">
    <vt:lpwstr>true</vt:lpwstr>
  </property>
  <property fmtid="{D5CDD505-2E9C-101B-9397-08002B2CF9AE}" pid="19" name="MSIP_Label_0d4bee11-712c-4bc5-b64c-cb4e07b6cb05_SetDate">
    <vt:lpwstr>2024-01-09T03:23:08Z</vt:lpwstr>
  </property>
  <property fmtid="{D5CDD505-2E9C-101B-9397-08002B2CF9AE}" pid="20" name="MSIP_Label_0d4bee11-712c-4bc5-b64c-cb4e07b6cb05_Method">
    <vt:lpwstr>Privileged</vt:lpwstr>
  </property>
  <property fmtid="{D5CDD505-2E9C-101B-9397-08002B2CF9AE}" pid="21" name="MSIP_Label_0d4bee11-712c-4bc5-b64c-cb4e07b6cb05_Name">
    <vt:lpwstr>Non-PV document</vt:lpwstr>
  </property>
  <property fmtid="{D5CDD505-2E9C-101B-9397-08002B2CF9AE}" pid="22" name="MSIP_Label_0d4bee11-712c-4bc5-b64c-cb4e07b6cb05_SiteId">
    <vt:lpwstr>b3994ab7-fdfc-416d-836d-9cc3bacce769</vt:lpwstr>
  </property>
  <property fmtid="{D5CDD505-2E9C-101B-9397-08002B2CF9AE}" pid="23" name="MSIP_Label_0d4bee11-712c-4bc5-b64c-cb4e07b6cb05_ActionId">
    <vt:lpwstr>0a6c4382-6474-42b4-b007-3a44856c5086</vt:lpwstr>
  </property>
  <property fmtid="{D5CDD505-2E9C-101B-9397-08002B2CF9AE}" pid="24" name="MSIP_Label_0d4bee11-712c-4bc5-b64c-cb4e07b6cb05_ContentBits">
    <vt:lpwstr>0</vt:lpwstr>
  </property>
  <property fmtid="{D5CDD505-2E9C-101B-9397-08002B2CF9AE}" pid="25" name="MSIP_Label_4257e2ab-f512-40e2-9c9a-c64247360765_Enabled">
    <vt:lpwstr>true</vt:lpwstr>
  </property>
  <property fmtid="{D5CDD505-2E9C-101B-9397-08002B2CF9AE}" pid="26" name="MSIP_Label_4257e2ab-f512-40e2-9c9a-c64247360765_SetDate">
    <vt:lpwstr>2024-02-08T22:19:58Z</vt:lpwstr>
  </property>
  <property fmtid="{D5CDD505-2E9C-101B-9397-08002B2CF9AE}" pid="27" name="MSIP_Label_4257e2ab-f512-40e2-9c9a-c64247360765_Method">
    <vt:lpwstr>Privileged</vt:lpwstr>
  </property>
  <property fmtid="{D5CDD505-2E9C-101B-9397-08002B2CF9AE}" pid="28" name="MSIP_Label_4257e2ab-f512-40e2-9c9a-c64247360765_Name">
    <vt:lpwstr>OFFICIAL</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ActionId">
    <vt:lpwstr>2c4253c5-5e88-4f18-b26d-9a6936f5e2be</vt:lpwstr>
  </property>
  <property fmtid="{D5CDD505-2E9C-101B-9397-08002B2CF9AE}" pid="31" name="MSIP_Label_4257e2ab-f512-40e2-9c9a-c64247360765_ContentBits">
    <vt:lpwstr>2</vt:lpwstr>
  </property>
</Properties>
</file>